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FABCB" w14:textId="77777777" w:rsidR="009C42A8" w:rsidRPr="0079205D" w:rsidRDefault="0096319F"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68A71C6112D4CB79C0C22B2A829A605"/>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39E5A8B"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C8A675D" w14:textId="77777777" w:rsidTr="00723141">
        <w:sdt>
          <w:sdtPr>
            <w:rPr>
              <w:rFonts w:cs="Times New Roman"/>
            </w:rPr>
            <w:id w:val="25447574"/>
            <w:lock w:val="sdtLocked"/>
            <w:placeholder>
              <w:docPart w:val="163A429B1772465FB3463D39D5FBFAA5"/>
            </w:placeholder>
            <w:showingPlcHdr/>
          </w:sdtPr>
          <w:sdtEndPr/>
          <w:sdtContent>
            <w:tc>
              <w:tcPr>
                <w:tcW w:w="4360" w:type="dxa"/>
                <w:vAlign w:val="bottom"/>
              </w:tcPr>
              <w:p w14:paraId="1D04717F"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4E82D74C" w14:textId="77777777" w:rsidR="003C1EF2" w:rsidRDefault="0096319F" w:rsidP="00B661AA">
            <w:pPr>
              <w:pStyle w:val="NoSpacing"/>
              <w:ind w:right="-111"/>
              <w:jc w:val="right"/>
            </w:pPr>
            <w:sdt>
              <w:sdtPr>
                <w:id w:val="32932642"/>
                <w:lock w:val="sdtContentLocked"/>
                <w:placeholder>
                  <w:docPart w:val="1788CEC273D345FCAE92B3C1C1523F43"/>
                </w:placeholder>
                <w:showingPlcHdr/>
              </w:sdtPr>
              <w:sdtEndPr/>
              <w:sdtContent>
                <w:r w:rsidR="00F13DD7">
                  <w:t xml:space="preserve">Noteikumi </w:t>
                </w:r>
              </w:sdtContent>
            </w:sdt>
            <w:sdt>
              <w:sdtPr>
                <w:id w:val="25447619"/>
                <w:lock w:val="sdtContentLocked"/>
                <w:placeholder>
                  <w:docPart w:val="CD91E91B513141708AC3C78F34F63E53"/>
                </w:placeholder>
                <w:showingPlcHdr/>
              </w:sdtPr>
              <w:sdtEndPr/>
              <w:sdtContent>
                <w:r w:rsidR="003C1EF2">
                  <w:t xml:space="preserve">Nr. </w:t>
                </w:r>
              </w:sdtContent>
            </w:sdt>
            <w:sdt>
              <w:sdtPr>
                <w:id w:val="25447645"/>
                <w:lock w:val="sdtLocked"/>
                <w:placeholder>
                  <w:docPart w:val="62CABA47094146D8B3BD76EBBF9014BF"/>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01A55451143344F7A11073D6412205F4"/>
        </w:placeholder>
        <w:showingPlcHdr/>
      </w:sdtPr>
      <w:sdtEndPr/>
      <w:sdtContent>
        <w:p w14:paraId="34AC0BB7"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6BFFCCAF0EAA47D28342B4C04DD6F69C"/>
        </w:placeholder>
      </w:sdtPr>
      <w:sdtEndPr/>
      <w:sdtContent>
        <w:bookmarkStart w:id="1" w:name="_Hlk97821439" w:displacedByCustomXml="prev"/>
        <w:p w14:paraId="474A3669" w14:textId="60CDEB46" w:rsidR="00C2284A" w:rsidRPr="00992AE3" w:rsidRDefault="00992AE3" w:rsidP="00C2284A">
          <w:pPr>
            <w:spacing w:before="240" w:after="240"/>
            <w:rPr>
              <w:b/>
              <w:szCs w:val="24"/>
            </w:rPr>
          </w:pPr>
          <w:r w:rsidRPr="001A172D">
            <w:rPr>
              <w:b/>
              <w:szCs w:val="24"/>
            </w:rPr>
            <w:t>G</w:t>
          </w:r>
          <w:bookmarkStart w:id="2" w:name="OLE_LINK1"/>
          <w:bookmarkStart w:id="3" w:name="OLE_LINK2"/>
          <w:bookmarkStart w:id="4" w:name="OLE_LINK3"/>
          <w:bookmarkStart w:id="5" w:name="OLE_LINK7"/>
          <w:bookmarkStart w:id="6" w:name="OLE_LINK8"/>
          <w:bookmarkStart w:id="7" w:name="OLE_LINK10"/>
          <w:r>
            <w:rPr>
              <w:b/>
              <w:szCs w:val="24"/>
            </w:rPr>
            <w:t>rozījumi</w:t>
          </w:r>
          <w:r w:rsidRPr="001A172D">
            <w:rPr>
              <w:b/>
              <w:szCs w:val="24"/>
            </w:rPr>
            <w:t xml:space="preserve"> Latvijas Bankas </w:t>
          </w:r>
          <w:r>
            <w:rPr>
              <w:b/>
              <w:szCs w:val="24"/>
            </w:rPr>
            <w:t>20</w:t>
          </w:r>
          <w:r w:rsidR="000D545A">
            <w:rPr>
              <w:b/>
              <w:szCs w:val="24"/>
            </w:rPr>
            <w:t>24</w:t>
          </w:r>
          <w:r w:rsidRPr="001A172D">
            <w:rPr>
              <w:b/>
              <w:szCs w:val="24"/>
            </w:rPr>
            <w:t>.</w:t>
          </w:r>
          <w:r w:rsidR="00B67FB3">
            <w:rPr>
              <w:b/>
              <w:szCs w:val="24"/>
            </w:rPr>
            <w:t> </w:t>
          </w:r>
          <w:r w:rsidRPr="001A172D">
            <w:rPr>
              <w:b/>
              <w:szCs w:val="24"/>
            </w:rPr>
            <w:t xml:space="preserve">gada </w:t>
          </w:r>
          <w:r w:rsidR="000D545A">
            <w:rPr>
              <w:b/>
              <w:szCs w:val="24"/>
            </w:rPr>
            <w:t>9</w:t>
          </w:r>
          <w:r w:rsidRPr="001A172D">
            <w:rPr>
              <w:b/>
              <w:szCs w:val="24"/>
            </w:rPr>
            <w:t>.</w:t>
          </w:r>
          <w:r w:rsidR="00B67FB3">
            <w:rPr>
              <w:b/>
              <w:szCs w:val="24"/>
            </w:rPr>
            <w:t> </w:t>
          </w:r>
          <w:r w:rsidR="000D545A">
            <w:rPr>
              <w:b/>
              <w:szCs w:val="24"/>
            </w:rPr>
            <w:t>decembr</w:t>
          </w:r>
          <w:r>
            <w:rPr>
              <w:b/>
              <w:szCs w:val="24"/>
            </w:rPr>
            <w:t>a</w:t>
          </w:r>
          <w:r w:rsidRPr="001A172D">
            <w:rPr>
              <w:b/>
              <w:szCs w:val="24"/>
            </w:rPr>
            <w:t xml:space="preserve"> noteikumos Nr.</w:t>
          </w:r>
          <w:r w:rsidR="00B67FB3">
            <w:rPr>
              <w:b/>
              <w:szCs w:val="24"/>
            </w:rPr>
            <w:t> </w:t>
          </w:r>
          <w:r w:rsidR="000D545A">
            <w:rPr>
              <w:b/>
              <w:szCs w:val="24"/>
            </w:rPr>
            <w:t>367</w:t>
          </w:r>
          <w:r w:rsidR="004F5AFB">
            <w:rPr>
              <w:b/>
              <w:szCs w:val="24"/>
            </w:rPr>
            <w:t xml:space="preserve"> </w:t>
          </w:r>
          <w:r w:rsidRPr="001A172D">
            <w:rPr>
              <w:b/>
              <w:szCs w:val="24"/>
            </w:rPr>
            <w:t>"</w:t>
          </w:r>
          <w:r w:rsidR="000D545A" w:rsidRPr="000D545A">
            <w:rPr>
              <w:b/>
              <w:szCs w:val="24"/>
            </w:rPr>
            <w:t>Noteikumi par fondu apvienošanu, galvenās un pakārtotās struktūras darījumiem un ieguldījumu apliecību izplatīšanas kārtību</w:t>
          </w:r>
          <w:r w:rsidRPr="001A172D">
            <w:rPr>
              <w:b/>
              <w:szCs w:val="24"/>
            </w:rPr>
            <w:t>"</w:t>
          </w:r>
        </w:p>
        <w:bookmarkEnd w:id="1"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sdtContent>
    </w:sdt>
    <w:p w14:paraId="0ACD6FA9" w14:textId="77777777" w:rsidR="00B67FB3" w:rsidRDefault="000D545A" w:rsidP="00DB385B">
      <w:pPr>
        <w:jc w:val="right"/>
        <w:rPr>
          <w:rFonts w:cs="Times New Roman"/>
          <w:szCs w:val="24"/>
        </w:rPr>
      </w:pPr>
      <w:r w:rsidRPr="000D545A">
        <w:rPr>
          <w:rFonts w:cs="Times New Roman"/>
          <w:szCs w:val="24"/>
        </w:rPr>
        <w:t>Izdoti saskaņā ar</w:t>
      </w:r>
      <w:r w:rsidR="00B67FB3">
        <w:rPr>
          <w:rFonts w:cs="Times New Roman"/>
          <w:szCs w:val="24"/>
        </w:rPr>
        <w:t xml:space="preserve"> </w:t>
      </w:r>
    </w:p>
    <w:p w14:paraId="3D78AD57" w14:textId="50D3C9F9" w:rsidR="00B67FB3" w:rsidRDefault="000D545A" w:rsidP="00DB385B">
      <w:pPr>
        <w:jc w:val="right"/>
        <w:rPr>
          <w:rFonts w:cs="Times New Roman"/>
          <w:szCs w:val="24"/>
        </w:rPr>
      </w:pPr>
      <w:hyperlink r:id="rId8" w:tgtFrame="_blank" w:history="1">
        <w:r w:rsidRPr="000D545A">
          <w:rPr>
            <w:rStyle w:val="Hyperlink"/>
            <w:rFonts w:cs="Times New Roman"/>
            <w:color w:val="auto"/>
            <w:szCs w:val="24"/>
            <w:u w:val="none"/>
          </w:rPr>
          <w:t>Ieguldījumu pārvaldes sabiedrību likuma</w:t>
        </w:r>
      </w:hyperlink>
      <w:r w:rsidRPr="000D545A">
        <w:rPr>
          <w:rFonts w:cs="Times New Roman"/>
          <w:szCs w:val="24"/>
        </w:rPr>
        <w:br/>
        <w:t>34.</w:t>
      </w:r>
      <w:r w:rsidRPr="000D545A">
        <w:rPr>
          <w:rFonts w:cs="Times New Roman"/>
          <w:szCs w:val="24"/>
          <w:vertAlign w:val="superscript"/>
        </w:rPr>
        <w:t>1</w:t>
      </w:r>
      <w:r w:rsidRPr="000D545A">
        <w:rPr>
          <w:rFonts w:cs="Times New Roman"/>
          <w:szCs w:val="24"/>
        </w:rPr>
        <w:t> panta septiņpadsmito daļu,</w:t>
      </w:r>
    </w:p>
    <w:p w14:paraId="500702BB" w14:textId="36BF0CAF" w:rsidR="00B67FB3" w:rsidRDefault="000D545A" w:rsidP="00DB385B">
      <w:pPr>
        <w:jc w:val="right"/>
        <w:rPr>
          <w:rFonts w:cs="Times New Roman"/>
          <w:szCs w:val="24"/>
        </w:rPr>
      </w:pPr>
      <w:hyperlink r:id="rId9" w:anchor="p71_3" w:tgtFrame="_blank" w:history="1">
        <w:r w:rsidRPr="000D545A">
          <w:rPr>
            <w:rStyle w:val="Hyperlink"/>
            <w:rFonts w:cs="Times New Roman"/>
            <w:color w:val="auto"/>
            <w:szCs w:val="24"/>
            <w:u w:val="none"/>
          </w:rPr>
          <w:t>71.</w:t>
        </w:r>
        <w:r w:rsidRPr="000D545A">
          <w:rPr>
            <w:rStyle w:val="Hyperlink"/>
            <w:rFonts w:cs="Times New Roman"/>
            <w:color w:val="auto"/>
            <w:szCs w:val="24"/>
            <w:u w:val="none"/>
            <w:vertAlign w:val="superscript"/>
          </w:rPr>
          <w:t>3</w:t>
        </w:r>
      </w:hyperlink>
      <w:r w:rsidRPr="000D545A">
        <w:rPr>
          <w:rFonts w:cs="Times New Roman"/>
          <w:szCs w:val="24"/>
        </w:rPr>
        <w:t> panta otro, devīto un</w:t>
      </w:r>
      <w:r w:rsidR="00B67FB3">
        <w:rPr>
          <w:rFonts w:cs="Times New Roman"/>
          <w:szCs w:val="24"/>
        </w:rPr>
        <w:t xml:space="preserve"> </w:t>
      </w:r>
      <w:r w:rsidRPr="000D545A">
        <w:rPr>
          <w:rFonts w:cs="Times New Roman"/>
          <w:szCs w:val="24"/>
        </w:rPr>
        <w:t>divpadsmito daļu</w:t>
      </w:r>
      <w:r w:rsidR="00B67FB3">
        <w:rPr>
          <w:rFonts w:cs="Times New Roman"/>
          <w:szCs w:val="24"/>
        </w:rPr>
        <w:t>,</w:t>
      </w:r>
    </w:p>
    <w:p w14:paraId="0934FCD2" w14:textId="5A56794D" w:rsidR="00B67FB3" w:rsidRPr="00B16335" w:rsidRDefault="000D545A" w:rsidP="00DB385B">
      <w:pPr>
        <w:jc w:val="right"/>
        <w:rPr>
          <w:rFonts w:cs="Times New Roman"/>
          <w:szCs w:val="24"/>
        </w:rPr>
      </w:pPr>
      <w:hyperlink r:id="rId10" w:anchor="p71_4" w:tgtFrame="_blank" w:history="1">
        <w:r w:rsidRPr="000D545A">
          <w:rPr>
            <w:rStyle w:val="Hyperlink"/>
            <w:rFonts w:cs="Times New Roman"/>
            <w:color w:val="auto"/>
            <w:szCs w:val="24"/>
            <w:u w:val="none"/>
          </w:rPr>
          <w:t>71.</w:t>
        </w:r>
        <w:r w:rsidRPr="000D545A">
          <w:rPr>
            <w:rStyle w:val="Hyperlink"/>
            <w:rFonts w:cs="Times New Roman"/>
            <w:color w:val="auto"/>
            <w:szCs w:val="24"/>
            <w:u w:val="none"/>
            <w:vertAlign w:val="superscript"/>
          </w:rPr>
          <w:t>4</w:t>
        </w:r>
      </w:hyperlink>
      <w:r w:rsidRPr="000D545A">
        <w:rPr>
          <w:rFonts w:cs="Times New Roman"/>
          <w:szCs w:val="24"/>
        </w:rPr>
        <w:t xml:space="preserve"> panta pirmo </w:t>
      </w:r>
      <w:r w:rsidR="00025158" w:rsidRPr="00B16335">
        <w:rPr>
          <w:rFonts w:cs="Times New Roman"/>
          <w:szCs w:val="24"/>
        </w:rPr>
        <w:t xml:space="preserve">un septīto </w:t>
      </w:r>
      <w:r w:rsidRPr="00B16335">
        <w:rPr>
          <w:rFonts w:cs="Times New Roman"/>
          <w:szCs w:val="24"/>
        </w:rPr>
        <w:t>daļu</w:t>
      </w:r>
      <w:r w:rsidR="00B67FB3" w:rsidRPr="00B16335">
        <w:rPr>
          <w:rFonts w:cs="Times New Roman"/>
          <w:szCs w:val="24"/>
        </w:rPr>
        <w:t xml:space="preserve"> un</w:t>
      </w:r>
    </w:p>
    <w:p w14:paraId="3A95CA85" w14:textId="5E849ED6" w:rsidR="000D545A" w:rsidRPr="000D545A" w:rsidRDefault="00025158" w:rsidP="00DB385B">
      <w:pPr>
        <w:jc w:val="right"/>
        <w:rPr>
          <w:rFonts w:cs="Times New Roman"/>
          <w:szCs w:val="24"/>
        </w:rPr>
      </w:pPr>
      <w:r w:rsidRPr="00B16335">
        <w:t>77.</w:t>
      </w:r>
      <w:r w:rsidRPr="00B16335">
        <w:rPr>
          <w:vertAlign w:val="superscript"/>
        </w:rPr>
        <w:t>3</w:t>
      </w:r>
      <w:r w:rsidR="00B67FB3" w:rsidRPr="00B16335">
        <w:rPr>
          <w:vertAlign w:val="superscript"/>
        </w:rPr>
        <w:t> </w:t>
      </w:r>
      <w:r w:rsidRPr="00B16335">
        <w:t>panta četrpadsmito daļu</w:t>
      </w:r>
    </w:p>
    <w:p w14:paraId="1044578A" w14:textId="00107639" w:rsidR="00123001" w:rsidRDefault="00992AE3" w:rsidP="001409FA">
      <w:pPr>
        <w:pStyle w:val="NApunkts1"/>
        <w:spacing w:after="240"/>
      </w:pPr>
      <w:r>
        <w:t xml:space="preserve">Izdarīt Latvijas Bankas </w:t>
      </w:r>
      <w:r w:rsidR="000D545A" w:rsidRPr="000D545A">
        <w:t>2024.</w:t>
      </w:r>
      <w:r w:rsidR="00B67FB3">
        <w:t> </w:t>
      </w:r>
      <w:r w:rsidR="000D545A" w:rsidRPr="000D545A">
        <w:t>gada 9.</w:t>
      </w:r>
      <w:r w:rsidR="00B67FB3">
        <w:t> </w:t>
      </w:r>
      <w:r w:rsidR="000D545A" w:rsidRPr="000D545A">
        <w:t>decembra</w:t>
      </w:r>
      <w:r w:rsidRPr="001A172D">
        <w:t xml:space="preserve"> noteikumos Nr. </w:t>
      </w:r>
      <w:r w:rsidR="000D545A">
        <w:t>367</w:t>
      </w:r>
      <w:r w:rsidRPr="001A172D">
        <w:t xml:space="preserve"> "</w:t>
      </w:r>
      <w:r w:rsidR="000D545A" w:rsidRPr="000D545A">
        <w:t>Noteikumi par fondu apvienošanu, galvenās un pakārtotās struktūras darījumiem un ieguldījumu apliecību izplatīšanas kārtību</w:t>
      </w:r>
      <w:r w:rsidRPr="001A172D">
        <w:t>" (</w:t>
      </w:r>
      <w:r w:rsidRPr="005D7565">
        <w:t>Latvijas Vēstnesis, 20</w:t>
      </w:r>
      <w:r w:rsidR="00395110" w:rsidRPr="005D7565">
        <w:t>24</w:t>
      </w:r>
      <w:r w:rsidRPr="005D7565">
        <w:t>, Nr.</w:t>
      </w:r>
      <w:r w:rsidR="00B67FB3">
        <w:t> </w:t>
      </w:r>
      <w:r w:rsidR="00395110" w:rsidRPr="005D7565">
        <w:t>24</w:t>
      </w:r>
      <w:r w:rsidRPr="005D7565">
        <w:t>1)</w:t>
      </w:r>
      <w:r w:rsidR="00C24366">
        <w:t xml:space="preserve"> </w:t>
      </w:r>
      <w:r>
        <w:t>šādus grozījumus:</w:t>
      </w:r>
    </w:p>
    <w:p w14:paraId="7A12E853" w14:textId="209F9370" w:rsidR="001409FA" w:rsidRDefault="00200674" w:rsidP="00D64511">
      <w:pPr>
        <w:pStyle w:val="NApunkts2"/>
        <w:spacing w:after="240"/>
      </w:pPr>
      <w:r w:rsidRPr="00200674">
        <w:t xml:space="preserve">papildināt norādi, uz kāda likuma pamata noteikumi izdoti, </w:t>
      </w:r>
      <w:r w:rsidR="002B2125">
        <w:t xml:space="preserve">un </w:t>
      </w:r>
      <w:r w:rsidRPr="00200674">
        <w:t>aiz</w:t>
      </w:r>
      <w:r w:rsidR="002B2125">
        <w:t>stāt</w:t>
      </w:r>
      <w:r w:rsidRPr="00200674">
        <w:t xml:space="preserve"> </w:t>
      </w:r>
      <w:r w:rsidR="002B2125" w:rsidRPr="00200674">
        <w:t>skait</w:t>
      </w:r>
      <w:r w:rsidR="006253D2">
        <w:t>li</w:t>
      </w:r>
      <w:r w:rsidR="002B2125" w:rsidRPr="00200674">
        <w:t xml:space="preserve"> </w:t>
      </w:r>
      <w:r w:rsidRPr="00200674">
        <w:t>un vārd</w:t>
      </w:r>
      <w:r w:rsidR="002B2125">
        <w:t>us</w:t>
      </w:r>
      <w:r w:rsidRPr="00200674">
        <w:t xml:space="preserve"> "</w:t>
      </w:r>
      <w:r w:rsidR="00B67FB3">
        <w:t xml:space="preserve">un </w:t>
      </w:r>
      <w:hyperlink r:id="rId11" w:anchor="p71_4" w:tgtFrame="_blank" w:history="1">
        <w:r w:rsidRPr="000D545A">
          <w:rPr>
            <w:rStyle w:val="Hyperlink"/>
            <w:color w:val="auto"/>
            <w:u w:val="none"/>
          </w:rPr>
          <w:t>71.</w:t>
        </w:r>
        <w:r w:rsidRPr="000D545A">
          <w:rPr>
            <w:rStyle w:val="Hyperlink"/>
            <w:color w:val="auto"/>
            <w:u w:val="none"/>
            <w:vertAlign w:val="superscript"/>
          </w:rPr>
          <w:t>4</w:t>
        </w:r>
      </w:hyperlink>
      <w:r w:rsidRPr="000D545A">
        <w:t> panta pirmo daļu</w:t>
      </w:r>
      <w:r w:rsidRPr="00200674">
        <w:t>" ar skaitļiem un vārdiem "</w:t>
      </w:r>
      <w:hyperlink r:id="rId12" w:anchor="p71_4" w:tgtFrame="_blank" w:history="1">
        <w:r w:rsidR="002B2125" w:rsidRPr="000D545A">
          <w:rPr>
            <w:rStyle w:val="Hyperlink"/>
            <w:color w:val="auto"/>
            <w:u w:val="none"/>
          </w:rPr>
          <w:t>71.</w:t>
        </w:r>
        <w:r w:rsidR="002B2125" w:rsidRPr="000D545A">
          <w:rPr>
            <w:rStyle w:val="Hyperlink"/>
            <w:color w:val="auto"/>
            <w:u w:val="none"/>
            <w:vertAlign w:val="superscript"/>
          </w:rPr>
          <w:t>4</w:t>
        </w:r>
      </w:hyperlink>
      <w:r w:rsidR="002B2125" w:rsidRPr="000D545A">
        <w:t xml:space="preserve"> panta pirmo </w:t>
      </w:r>
      <w:r>
        <w:t>un septīto daļu</w:t>
      </w:r>
      <w:r w:rsidR="00B67FB3">
        <w:t xml:space="preserve"> un</w:t>
      </w:r>
      <w:r>
        <w:t xml:space="preserve"> 77.</w:t>
      </w:r>
      <w:r w:rsidRPr="00F700F8">
        <w:rPr>
          <w:vertAlign w:val="superscript"/>
        </w:rPr>
        <w:t>3</w:t>
      </w:r>
      <w:r>
        <w:t xml:space="preserve"> panta</w:t>
      </w:r>
      <w:r w:rsidRPr="00F700F8">
        <w:t xml:space="preserve"> četrpadsmito daļu</w:t>
      </w:r>
      <w:r>
        <w:t>"</w:t>
      </w:r>
      <w:r w:rsidR="001409FA">
        <w:t>;</w:t>
      </w:r>
    </w:p>
    <w:p w14:paraId="75F0528F" w14:textId="71F971C9" w:rsidR="00C37268" w:rsidRDefault="00C37268" w:rsidP="00C37268">
      <w:pPr>
        <w:pStyle w:val="NApunkts2"/>
      </w:pPr>
      <w:r>
        <w:t>papildināt 1.</w:t>
      </w:r>
      <w:r w:rsidR="00B67FB3">
        <w:t> </w:t>
      </w:r>
      <w:r>
        <w:t>punktu ar 1.6. un 1.7.</w:t>
      </w:r>
      <w:r w:rsidR="00B67FB3">
        <w:t> </w:t>
      </w:r>
      <w:r w:rsidR="00861B5C">
        <w:t>apakš</w:t>
      </w:r>
      <w:r>
        <w:t>punktu šādā redakcijā:</w:t>
      </w:r>
    </w:p>
    <w:p w14:paraId="297ACBEF" w14:textId="4CD73657" w:rsidR="00C37268" w:rsidRDefault="00C37268" w:rsidP="00C37268">
      <w:pPr>
        <w:pStyle w:val="NApunkts2"/>
        <w:numPr>
          <w:ilvl w:val="0"/>
          <w:numId w:val="0"/>
        </w:numPr>
      </w:pPr>
      <w:r w:rsidRPr="00200674">
        <w:t>"</w:t>
      </w:r>
      <w:r>
        <w:t>1.6. Likuma 71.</w:t>
      </w:r>
      <w:r w:rsidRPr="005D7565">
        <w:rPr>
          <w:vertAlign w:val="superscript"/>
        </w:rPr>
        <w:t>4</w:t>
      </w:r>
      <w:r w:rsidR="00B67FB3">
        <w:rPr>
          <w:vertAlign w:val="superscript"/>
        </w:rPr>
        <w:t> </w:t>
      </w:r>
      <w:r>
        <w:t xml:space="preserve">panta septītajā daļā norādītās galvenā fonda </w:t>
      </w:r>
      <w:r w:rsidR="00AF5DE9">
        <w:t xml:space="preserve">zvērināta </w:t>
      </w:r>
      <w:r>
        <w:t xml:space="preserve">revidenta un pakārtotā fonda </w:t>
      </w:r>
      <w:r w:rsidR="00AF5DE9">
        <w:t xml:space="preserve">zvērināta </w:t>
      </w:r>
      <w:r>
        <w:t>revidenta vienošanās par informācijas apmaiņu saturu;</w:t>
      </w:r>
    </w:p>
    <w:p w14:paraId="779B565F" w14:textId="7D7E1862" w:rsidR="00C37268" w:rsidRDefault="00C37268" w:rsidP="00C37268">
      <w:pPr>
        <w:pStyle w:val="NApunkts2"/>
        <w:numPr>
          <w:ilvl w:val="0"/>
          <w:numId w:val="0"/>
        </w:numPr>
      </w:pPr>
      <w:r>
        <w:t>1.7. Likuma 77.</w:t>
      </w:r>
      <w:r w:rsidRPr="005D7565">
        <w:rPr>
          <w:vertAlign w:val="superscript"/>
        </w:rPr>
        <w:t>3</w:t>
      </w:r>
      <w:r w:rsidR="00B67FB3">
        <w:t> </w:t>
      </w:r>
      <w:r>
        <w:t>panta četrpadsmitajā daļā norādīto citā dalībvalstī reģistrēt</w:t>
      </w:r>
      <w:r w:rsidR="00D60DA2">
        <w:t>a</w:t>
      </w:r>
      <w:r>
        <w:t xml:space="preserve"> fond</w:t>
      </w:r>
      <w:r w:rsidR="00D60DA2">
        <w:t>a</w:t>
      </w:r>
      <w:r>
        <w:t xml:space="preserve"> ieguldījumu apliecību izplatīšanas kārtību Latvijā.</w:t>
      </w:r>
      <w:r w:rsidRPr="00200674">
        <w:t>"</w:t>
      </w:r>
      <w:r w:rsidR="00381D51">
        <w:t>;</w:t>
      </w:r>
    </w:p>
    <w:p w14:paraId="4F120402" w14:textId="77777777" w:rsidR="00BA5F8F" w:rsidRDefault="00BA5F8F" w:rsidP="00C37268">
      <w:pPr>
        <w:pStyle w:val="NApunkts2"/>
        <w:numPr>
          <w:ilvl w:val="0"/>
          <w:numId w:val="0"/>
        </w:numPr>
      </w:pPr>
    </w:p>
    <w:p w14:paraId="70AF9FCB" w14:textId="53B08F02" w:rsidR="00214258" w:rsidRDefault="00214258" w:rsidP="00214258">
      <w:pPr>
        <w:pStyle w:val="NApunkts2"/>
      </w:pPr>
      <w:r w:rsidRPr="008A3BE9">
        <w:t>izteikt 2. punktu šādā redakcijā:</w:t>
      </w:r>
    </w:p>
    <w:p w14:paraId="2D342446" w14:textId="6BE0458F" w:rsidR="00BA5F8F" w:rsidRDefault="00214258" w:rsidP="00214258">
      <w:pPr>
        <w:pStyle w:val="NApunkts2"/>
        <w:numPr>
          <w:ilvl w:val="0"/>
          <w:numId w:val="0"/>
        </w:numPr>
      </w:pPr>
      <w:r w:rsidRPr="00200674">
        <w:t>"</w:t>
      </w:r>
      <w:r>
        <w:t xml:space="preserve">2. </w:t>
      </w:r>
      <w:r w:rsidRPr="008A3BE9">
        <w:t>Šo noteikumu</w:t>
      </w:r>
      <w:r w:rsidR="00844935">
        <w:t xml:space="preserve"> </w:t>
      </w:r>
      <w:hyperlink r:id="rId13" w:anchor="n1" w:history="1">
        <w:r w:rsidRPr="006C4840">
          <w:rPr>
            <w:rStyle w:val="Hyperlink"/>
            <w:color w:val="000000" w:themeColor="text1"/>
            <w:u w:val="none"/>
          </w:rPr>
          <w:t>1.</w:t>
        </w:r>
      </w:hyperlink>
      <w:r w:rsidRPr="006C4840">
        <w:rPr>
          <w:color w:val="000000" w:themeColor="text1"/>
        </w:rPr>
        <w:t>,</w:t>
      </w:r>
      <w:r w:rsidR="00844935">
        <w:rPr>
          <w:color w:val="000000" w:themeColor="text1"/>
        </w:rPr>
        <w:t xml:space="preserve"> </w:t>
      </w:r>
      <w:hyperlink r:id="rId14" w:anchor="n2" w:history="1">
        <w:r w:rsidRPr="006C4840">
          <w:rPr>
            <w:rStyle w:val="Hyperlink"/>
            <w:color w:val="000000" w:themeColor="text1"/>
            <w:u w:val="none"/>
          </w:rPr>
          <w:t>2.</w:t>
        </w:r>
      </w:hyperlink>
      <w:r w:rsidR="00844935">
        <w:rPr>
          <w:color w:val="000000" w:themeColor="text1"/>
        </w:rPr>
        <w:t xml:space="preserve"> </w:t>
      </w:r>
      <w:r w:rsidRPr="006C4840">
        <w:rPr>
          <w:color w:val="000000" w:themeColor="text1"/>
        </w:rPr>
        <w:t>un</w:t>
      </w:r>
      <w:r w:rsidR="00844935">
        <w:rPr>
          <w:color w:val="000000" w:themeColor="text1"/>
        </w:rPr>
        <w:t xml:space="preserve"> </w:t>
      </w:r>
      <w:hyperlink r:id="rId15" w:anchor="n3" w:history="1">
        <w:r w:rsidRPr="006C4840">
          <w:rPr>
            <w:rStyle w:val="Hyperlink"/>
            <w:color w:val="000000" w:themeColor="text1"/>
            <w:u w:val="none"/>
          </w:rPr>
          <w:t>3.</w:t>
        </w:r>
      </w:hyperlink>
      <w:r w:rsidRPr="008A3BE9">
        <w:t xml:space="preserve"> nodaļa attiecas uz Latvijā licencētām ieguldījumu pārvaldes sabiedrībām un tādām citās dalībvalstīs licencētām ieguldījumu pārvaldes sabiedrībām, kuras sniedz fondu pārvaldes pakalpojumus Latvijā, kā arī uz kredītiestādēm, kuras veic Latvijā reģistrētu fondu turētājbankas funkcijas, ciktāl šie noteikumi ir attiecināmi uz to darbību. Šo noteikumu </w:t>
      </w:r>
      <w:hyperlink r:id="rId16" w:anchor="n4" w:history="1">
        <w:r w:rsidRPr="006C4840">
          <w:rPr>
            <w:rStyle w:val="Hyperlink"/>
            <w:color w:val="000000" w:themeColor="text1"/>
            <w:u w:val="none"/>
          </w:rPr>
          <w:t>3.</w:t>
        </w:r>
        <w:r w:rsidRPr="006C4840">
          <w:rPr>
            <w:rStyle w:val="Hyperlink"/>
            <w:color w:val="000000" w:themeColor="text1"/>
            <w:u w:val="none"/>
            <w:vertAlign w:val="superscript"/>
          </w:rPr>
          <w:t>1</w:t>
        </w:r>
        <w:r w:rsidRPr="006C4840">
          <w:rPr>
            <w:rStyle w:val="Hyperlink"/>
            <w:color w:val="000000" w:themeColor="text1"/>
            <w:u w:val="none"/>
          </w:rPr>
          <w:t> nodaļa</w:t>
        </w:r>
      </w:hyperlink>
      <w:r w:rsidRPr="008A3BE9">
        <w:t xml:space="preserve"> attiecas uz ieguldījumu pārvaldes sabiedrībām, kredītiestādēm un ieguldījumu brokeru sabiedrībām, kuras veic pasākumu kopumu, kas ietver fonda vai apakšfonda ieguldījumu apliecību iegādes piedāvājumu, reklamējot attiecīgo fondu, ievietojot sludinājumus vai publiski paziņojot par iespējām veikt ieguldījumus (turpmāk – fonda ieguldījumu apliecību izplatīšana) Latvijā attiecībā uz citā dalībvalstī reģistrētiem fondiem</w:t>
      </w:r>
      <w:r w:rsidR="00844935">
        <w:t>.</w:t>
      </w:r>
      <w:r w:rsidRPr="00200674">
        <w:t>"</w:t>
      </w:r>
      <w:r w:rsidR="00BA5F8F">
        <w:t>;</w:t>
      </w:r>
    </w:p>
    <w:p w14:paraId="6AC756B8" w14:textId="065C9433" w:rsidR="00BA5F8F" w:rsidRDefault="00BA5F8F" w:rsidP="00395A2D">
      <w:pPr>
        <w:pStyle w:val="NApunkts2"/>
        <w:numPr>
          <w:ilvl w:val="0"/>
          <w:numId w:val="0"/>
        </w:numPr>
      </w:pPr>
    </w:p>
    <w:p w14:paraId="3C8AFFA0" w14:textId="173693C3" w:rsidR="00BA5F8F" w:rsidRDefault="00BA5F8F" w:rsidP="00BA5F8F">
      <w:pPr>
        <w:pStyle w:val="NApunkts2"/>
      </w:pPr>
      <w:r>
        <w:t>papildināt 7.2.</w:t>
      </w:r>
      <w:r w:rsidR="004D2ED6">
        <w:t> </w:t>
      </w:r>
      <w:r>
        <w:t>apakšpunkt</w:t>
      </w:r>
      <w:r w:rsidR="005D4CE1">
        <w:t>u</w:t>
      </w:r>
      <w:r>
        <w:t xml:space="preserve"> aiz vārda </w:t>
      </w:r>
      <w:r w:rsidRPr="00200674">
        <w:t>"</w:t>
      </w:r>
      <w:r w:rsidRPr="00C92C03">
        <w:t>sintētiskie</w:t>
      </w:r>
      <w:r w:rsidRPr="00200674">
        <w:t>"</w:t>
      </w:r>
      <w:r>
        <w:t xml:space="preserve"> ar vārdiem </w:t>
      </w:r>
      <w:r w:rsidRPr="00200674">
        <w:t>"</w:t>
      </w:r>
      <w:r w:rsidR="005B3D66" w:rsidRPr="00C40332">
        <w:t>risku un ieguvumu</w:t>
      </w:r>
      <w:r w:rsidRPr="00200674">
        <w:t>"</w:t>
      </w:r>
      <w:r w:rsidR="005B3D66">
        <w:t>;</w:t>
      </w:r>
    </w:p>
    <w:p w14:paraId="29E2457F" w14:textId="77777777" w:rsidR="005D4CE1" w:rsidRDefault="005D4CE1" w:rsidP="00015ED1">
      <w:pPr>
        <w:pStyle w:val="NApunkts2"/>
        <w:numPr>
          <w:ilvl w:val="0"/>
          <w:numId w:val="0"/>
        </w:numPr>
      </w:pPr>
    </w:p>
    <w:p w14:paraId="6B5B9AFF" w14:textId="23CF4F7F" w:rsidR="005B3D66" w:rsidRDefault="005B3D66" w:rsidP="00BA5F8F">
      <w:pPr>
        <w:pStyle w:val="NApunkts2"/>
      </w:pPr>
      <w:r>
        <w:t>aizstāt 7.4. un 7.5.</w:t>
      </w:r>
      <w:r w:rsidR="004D2ED6">
        <w:t> </w:t>
      </w:r>
      <w:r>
        <w:t xml:space="preserve">apakšpunktā vārdu </w:t>
      </w:r>
      <w:r w:rsidRPr="00200674">
        <w:t>"</w:t>
      </w:r>
      <w:r>
        <w:t>noteikumi</w:t>
      </w:r>
      <w:r w:rsidRPr="00200674">
        <w:t>"</w:t>
      </w:r>
      <w:r>
        <w:t xml:space="preserve"> ar vārdu </w:t>
      </w:r>
      <w:r w:rsidRPr="00200674">
        <w:t>"</w:t>
      </w:r>
      <w:r>
        <w:t>prospekts</w:t>
      </w:r>
      <w:r w:rsidRPr="00200674">
        <w:t>"</w:t>
      </w:r>
      <w:r>
        <w:t>;</w:t>
      </w:r>
    </w:p>
    <w:p w14:paraId="197F801E" w14:textId="77777777" w:rsidR="005D4CE1" w:rsidRDefault="005D4CE1" w:rsidP="00015ED1">
      <w:pPr>
        <w:pStyle w:val="ListParagraph"/>
      </w:pPr>
    </w:p>
    <w:p w14:paraId="50F9C821" w14:textId="77777777" w:rsidR="005D4CE1" w:rsidRDefault="005D4CE1" w:rsidP="00015ED1">
      <w:pPr>
        <w:pStyle w:val="NApunkts2"/>
        <w:numPr>
          <w:ilvl w:val="0"/>
          <w:numId w:val="0"/>
        </w:numPr>
      </w:pPr>
    </w:p>
    <w:p w14:paraId="0DC0F18D" w14:textId="632982B1" w:rsidR="005B3D66" w:rsidRDefault="005B3D66" w:rsidP="006C4840">
      <w:pPr>
        <w:pStyle w:val="NApunkts2"/>
      </w:pPr>
      <w:r>
        <w:t>aizstāt 19.3.</w:t>
      </w:r>
      <w:r w:rsidR="00844935">
        <w:t> </w:t>
      </w:r>
      <w:r>
        <w:t xml:space="preserve">apakšpunktā vārdus </w:t>
      </w:r>
      <w:r w:rsidRPr="00200674">
        <w:t>"</w:t>
      </w:r>
      <w:r>
        <w:t>regulētā tirgus oficiālajā sarakstā vai tiek tirgotas</w:t>
      </w:r>
      <w:r w:rsidRPr="00200674">
        <w:t>"</w:t>
      </w:r>
      <w:r>
        <w:t xml:space="preserve"> ar vārdu </w:t>
      </w:r>
      <w:r w:rsidRPr="00200674">
        <w:t>"</w:t>
      </w:r>
      <w:r>
        <w:t>tirdzniecībai</w:t>
      </w:r>
      <w:r w:rsidRPr="00200674">
        <w:t>"</w:t>
      </w:r>
      <w:r>
        <w:t>;</w:t>
      </w:r>
    </w:p>
    <w:p w14:paraId="7770618E" w14:textId="77777777" w:rsidR="005D4CE1" w:rsidRDefault="005D4CE1" w:rsidP="00015ED1">
      <w:pPr>
        <w:pStyle w:val="NApunkts2"/>
        <w:numPr>
          <w:ilvl w:val="0"/>
          <w:numId w:val="0"/>
        </w:numPr>
      </w:pPr>
    </w:p>
    <w:p w14:paraId="1083A4C1" w14:textId="4A87AC0C" w:rsidR="00C37268" w:rsidRDefault="00F358CE" w:rsidP="00F358CE">
      <w:pPr>
        <w:pStyle w:val="NApunkts2"/>
      </w:pPr>
      <w:r>
        <w:t>aizstāt 25.3.</w:t>
      </w:r>
      <w:r w:rsidR="004D2ED6">
        <w:t> </w:t>
      </w:r>
      <w:r>
        <w:t xml:space="preserve">apakšpunktā vārdus </w:t>
      </w:r>
      <w:r w:rsidRPr="00200674">
        <w:t>"</w:t>
      </w:r>
      <w:r>
        <w:t>regulētā tirgus oficiālajā sarakstā vai tiek tirgotas</w:t>
      </w:r>
      <w:r w:rsidRPr="00200674">
        <w:t>"</w:t>
      </w:r>
      <w:r>
        <w:t xml:space="preserve"> ar vārdu </w:t>
      </w:r>
      <w:r w:rsidRPr="00200674">
        <w:t>"</w:t>
      </w:r>
      <w:r>
        <w:t>tirdzniecībai</w:t>
      </w:r>
      <w:r w:rsidRPr="00200674">
        <w:t>"</w:t>
      </w:r>
      <w:r>
        <w:t>;</w:t>
      </w:r>
    </w:p>
    <w:p w14:paraId="4F96A777" w14:textId="77777777" w:rsidR="00F358CE" w:rsidRDefault="00F358CE" w:rsidP="00F358CE">
      <w:pPr>
        <w:pStyle w:val="NApunkts2"/>
        <w:numPr>
          <w:ilvl w:val="0"/>
          <w:numId w:val="0"/>
        </w:numPr>
      </w:pPr>
    </w:p>
    <w:p w14:paraId="20DCC09B" w14:textId="7B238413" w:rsidR="006253D2" w:rsidRDefault="00C37268" w:rsidP="00C37268">
      <w:pPr>
        <w:pStyle w:val="NApunkts2"/>
      </w:pPr>
      <w:r>
        <w:t>izteikt 3.4.</w:t>
      </w:r>
      <w:r w:rsidR="00B67FB3">
        <w:t> </w:t>
      </w:r>
      <w:r w:rsidR="00861B5C">
        <w:t>apakšnodaļ</w:t>
      </w:r>
      <w:r w:rsidR="004B18DA">
        <w:t>u</w:t>
      </w:r>
      <w:r w:rsidR="00861B5C">
        <w:t xml:space="preserve"> </w:t>
      </w:r>
      <w:r>
        <w:t>šādā redakcijā:</w:t>
      </w:r>
    </w:p>
    <w:p w14:paraId="2B968AA8" w14:textId="30D3A1A1" w:rsidR="00C37268" w:rsidRDefault="00C37268" w:rsidP="001D2269">
      <w:pPr>
        <w:pStyle w:val="NApunkts2"/>
        <w:numPr>
          <w:ilvl w:val="0"/>
          <w:numId w:val="0"/>
        </w:numPr>
      </w:pPr>
      <w:r w:rsidRPr="00200674">
        <w:t>"</w:t>
      </w:r>
      <w:r w:rsidRPr="001D2269">
        <w:rPr>
          <w:b/>
          <w:bCs/>
        </w:rPr>
        <w:t>3.4. Turētājbankas un revidenti</w:t>
      </w:r>
    </w:p>
    <w:p w14:paraId="569874E6" w14:textId="5EFE9DD4" w:rsidR="004B18DA" w:rsidRPr="001D2269" w:rsidRDefault="004B18DA" w:rsidP="001D2269">
      <w:pPr>
        <w:rPr>
          <w:b/>
          <w:bCs/>
        </w:rPr>
      </w:pPr>
      <w:r w:rsidRPr="001D2269">
        <w:rPr>
          <w:b/>
          <w:bCs/>
        </w:rPr>
        <w:t>3.4.</w:t>
      </w:r>
      <w:r w:rsidR="00395A2D" w:rsidRPr="001D2269">
        <w:rPr>
          <w:b/>
          <w:bCs/>
        </w:rPr>
        <w:t>1</w:t>
      </w:r>
      <w:r w:rsidR="004052ED" w:rsidRPr="001D2269">
        <w:rPr>
          <w:b/>
          <w:bCs/>
        </w:rPr>
        <w:t>.</w:t>
      </w:r>
      <w:r w:rsidRPr="001D2269">
        <w:rPr>
          <w:b/>
          <w:bCs/>
        </w:rPr>
        <w:t xml:space="preserve"> Vienošanās par informācijas apmaiņu starp fondu turētājbankām saturs</w:t>
      </w:r>
    </w:p>
    <w:p w14:paraId="04247654" w14:textId="77777777" w:rsidR="004B18DA" w:rsidRDefault="004B18DA" w:rsidP="004B18DA">
      <w:pPr>
        <w:pStyle w:val="ListParagraph"/>
      </w:pPr>
    </w:p>
    <w:p w14:paraId="31C9801C" w14:textId="19305378" w:rsidR="004B18DA" w:rsidRDefault="004B18DA" w:rsidP="001D2269">
      <w:pPr>
        <w:jc w:val="both"/>
      </w:pPr>
      <w:r>
        <w:t>44. Vienošanās tekstā par informācijas, kas norādīta Likuma 71.</w:t>
      </w:r>
      <w:r w:rsidRPr="001D2269">
        <w:rPr>
          <w:vertAlign w:val="superscript"/>
        </w:rPr>
        <w:t>4</w:t>
      </w:r>
      <w:r w:rsidR="000B78ED">
        <w:t> </w:t>
      </w:r>
      <w:r>
        <w:t>panta pirmajā daļā, apmaiņu starp galvenā fonda turētājbanku un pakārtotā fonda turētājbanku norāda:</w:t>
      </w:r>
    </w:p>
    <w:p w14:paraId="515D708A" w14:textId="77777777" w:rsidR="004B18DA" w:rsidRDefault="004B18DA" w:rsidP="001D2269">
      <w:pPr>
        <w:jc w:val="both"/>
      </w:pPr>
      <w:r>
        <w:t>44.1. dokumentus un informāciju, ar ko regulāri apmainās abas turētājbankas, kā arī to, vai šos dokumentus un informāciju viena turētājbanka iesniedz otrai pastāvīgi vai tos iesniedz tikai pēc otras turētājbankas pieprasījuma;</w:t>
      </w:r>
    </w:p>
    <w:p w14:paraId="5F0116EB" w14:textId="77777777" w:rsidR="004B18DA" w:rsidRDefault="004B18DA" w:rsidP="001D2269">
      <w:pPr>
        <w:jc w:val="both"/>
      </w:pPr>
      <w:r>
        <w:t>44.2. kārtību un termiņus, kādos galvenā fonda turētājbanka nosūta informāciju pakārtotā fonda turētājbankai;</w:t>
      </w:r>
    </w:p>
    <w:p w14:paraId="71F1E532" w14:textId="77777777" w:rsidR="004B18DA" w:rsidRDefault="004B18DA" w:rsidP="001D2269">
      <w:pPr>
        <w:jc w:val="both"/>
      </w:pPr>
      <w:r>
        <w:t>44.3. abu turētājbanku pienākumus atbilstoši attiecīgās valsts normatīvo aktu prasībām (</w:t>
      </w:r>
      <w:r w:rsidRPr="001D2269">
        <w:rPr>
          <w:i/>
          <w:iCs/>
        </w:rPr>
        <w:t>operational matters</w:t>
      </w:r>
      <w:r>
        <w:t>), tai skaitā:</w:t>
      </w:r>
    </w:p>
    <w:p w14:paraId="5FCC2E1B" w14:textId="66D14667" w:rsidR="004B18DA" w:rsidRDefault="004B18DA" w:rsidP="001D2269">
      <w:pPr>
        <w:jc w:val="both"/>
      </w:pPr>
      <w:r>
        <w:t>44.3.1. fondu neto aktīvu vērtības aprēķināšanas kārtību, norādot nepieciešamās darbības, lai izvairītos no atšķirībām, ko var izraisīt laika zonu starpība dažādās valstīs, ievērojot Likuma 71.</w:t>
      </w:r>
      <w:r w:rsidRPr="001D2269">
        <w:rPr>
          <w:vertAlign w:val="superscript"/>
        </w:rPr>
        <w:t>3</w:t>
      </w:r>
      <w:r w:rsidR="000B78ED">
        <w:t> </w:t>
      </w:r>
      <w:r>
        <w:t>panta piekto daļu;</w:t>
      </w:r>
    </w:p>
    <w:p w14:paraId="3DA07208" w14:textId="51E029D7" w:rsidR="004B18DA" w:rsidRDefault="004B18DA" w:rsidP="001D2269">
      <w:pPr>
        <w:jc w:val="both"/>
      </w:pPr>
      <w:r>
        <w:t xml:space="preserve">44.3.2. kārtību, kādā tiks izpildīti pakārtotā fonda rīkojumi par galvenā fonda ieguldījumu apliecību iegādi vai pieprasījumi par atpakaļpirkšanu, un šo darījumu veikšanas kārtību, </w:t>
      </w:r>
      <w:r w:rsidR="00160BC5">
        <w:t>tostarp</w:t>
      </w:r>
      <w:r>
        <w:t xml:space="preserve"> attiecīgo aktīvu nodošanas noteikumus;</w:t>
      </w:r>
    </w:p>
    <w:p w14:paraId="6A26AF72" w14:textId="77777777" w:rsidR="004B18DA" w:rsidRDefault="004B18DA" w:rsidP="001D2269">
      <w:pPr>
        <w:jc w:val="both"/>
      </w:pPr>
      <w:r>
        <w:t>44.4. pārskata gada beigu termiņa saskaņošanas kārtību, ja fondu pārskata gadi atšķiras;</w:t>
      </w:r>
    </w:p>
    <w:p w14:paraId="60CBD4B8" w14:textId="77777777" w:rsidR="004B18DA" w:rsidRDefault="004B18DA" w:rsidP="001D2269">
      <w:pPr>
        <w:jc w:val="both"/>
      </w:pPr>
      <w:r>
        <w:t>44.5. informāciju, ko galvenā fonda turētājbanka sniedz pakārtotā fonda turētājbankai par galvenā fonda pieļautajiem normatīvo aktu un fonda pārvaldes nolikuma pārkāpumiem, kā arī šādas informācijas sniegšanas kārtību un termiņus;</w:t>
      </w:r>
    </w:p>
    <w:p w14:paraId="25A45F1D" w14:textId="77777777" w:rsidR="004B18DA" w:rsidRDefault="004B18DA" w:rsidP="001D2269">
      <w:pPr>
        <w:jc w:val="both"/>
      </w:pPr>
      <w:r>
        <w:t>44.6. kārtību, kādā tiek izskatīti informācijas pieprasījumi, kurus viena turētājbanka iesniedz otrai;</w:t>
      </w:r>
    </w:p>
    <w:p w14:paraId="2CE293CB" w14:textId="12E9E3E9" w:rsidR="004B18DA" w:rsidRDefault="004B18DA" w:rsidP="00160BC5">
      <w:pPr>
        <w:jc w:val="both"/>
      </w:pPr>
      <w:r>
        <w:t>44.7. notikumus vai darbības, par kurām vienai turētājbankai ir pienākums ziņot otrai turētājbankai, kā arī šādas informācijas sniegšanas kārtību un termiņus.</w:t>
      </w:r>
    </w:p>
    <w:p w14:paraId="547C47B5" w14:textId="77777777" w:rsidR="000B78ED" w:rsidRDefault="000B78ED" w:rsidP="001D2269"/>
    <w:p w14:paraId="07556046" w14:textId="31D924C8" w:rsidR="00C37268" w:rsidRDefault="00C37268" w:rsidP="00C37268">
      <w:pPr>
        <w:pStyle w:val="NApunkts3"/>
        <w:numPr>
          <w:ilvl w:val="0"/>
          <w:numId w:val="0"/>
        </w:numPr>
      </w:pPr>
      <w:r w:rsidRPr="001D2269">
        <w:rPr>
          <w:b/>
          <w:bCs/>
        </w:rPr>
        <w:t>3.4.2.</w:t>
      </w:r>
      <w:r w:rsidR="006253D2">
        <w:rPr>
          <w:b/>
          <w:bCs/>
        </w:rPr>
        <w:t xml:space="preserve"> </w:t>
      </w:r>
      <w:r w:rsidRPr="001D2269">
        <w:rPr>
          <w:b/>
          <w:bCs/>
        </w:rPr>
        <w:t>Vienošanās par informācijas apmaiņu starp zvērinātiem revidentiem saturs</w:t>
      </w:r>
      <w:bookmarkStart w:id="8" w:name="_Hlk205912989"/>
    </w:p>
    <w:bookmarkEnd w:id="8"/>
    <w:p w14:paraId="715B05BD" w14:textId="7A42A2B3" w:rsidR="00C37268" w:rsidRPr="007E55C2" w:rsidRDefault="00861B5C" w:rsidP="00B67FB3">
      <w:pPr>
        <w:pStyle w:val="NApunkts1"/>
        <w:numPr>
          <w:ilvl w:val="0"/>
          <w:numId w:val="0"/>
        </w:numPr>
        <w:tabs>
          <w:tab w:val="left" w:pos="284"/>
        </w:tabs>
      </w:pPr>
      <w:r>
        <w:t>44.</w:t>
      </w:r>
      <w:r w:rsidRPr="005D7565">
        <w:rPr>
          <w:vertAlign w:val="superscript"/>
        </w:rPr>
        <w:t>1</w:t>
      </w:r>
      <w:r w:rsidR="00844935">
        <w:t xml:space="preserve"> </w:t>
      </w:r>
      <w:r w:rsidR="00C37268" w:rsidRPr="007E55C2">
        <w:t>Vienošanās tekstā par informācijas, kas norādīta</w:t>
      </w:r>
      <w:r w:rsidR="00C37268" w:rsidRPr="00B67FB3">
        <w:t xml:space="preserve"> Likuma</w:t>
      </w:r>
      <w:r w:rsidR="00C37268">
        <w:t xml:space="preserve"> </w:t>
      </w:r>
      <w:r w:rsidR="00C37268" w:rsidRPr="00B67FB3">
        <w:t>71.</w:t>
      </w:r>
      <w:r w:rsidR="00C37268" w:rsidRPr="00B67FB3">
        <w:rPr>
          <w:vertAlign w:val="superscript"/>
        </w:rPr>
        <w:t>4</w:t>
      </w:r>
      <w:r w:rsidR="00C37268" w:rsidRPr="00B67FB3">
        <w:t> panta</w:t>
      </w:r>
      <w:r w:rsidR="00C37268">
        <w:t xml:space="preserve"> </w:t>
      </w:r>
      <w:r w:rsidR="00C37268" w:rsidRPr="007E55C2">
        <w:t>septītajā daļā, apmaiņu starp galvenā fonda zvērinātu revidentu un pakārtotā fonda zvērinātu revidentu norāda:</w:t>
      </w:r>
    </w:p>
    <w:p w14:paraId="4BF81939" w14:textId="5CE9DA03" w:rsidR="00C37268" w:rsidRDefault="00D4230C" w:rsidP="00B67FB3">
      <w:pPr>
        <w:pStyle w:val="NApunkts2"/>
        <w:numPr>
          <w:ilvl w:val="0"/>
          <w:numId w:val="0"/>
        </w:numPr>
        <w:tabs>
          <w:tab w:val="left" w:pos="284"/>
        </w:tabs>
      </w:pPr>
      <w:r>
        <w:t>44.</w:t>
      </w:r>
      <w:r w:rsidRPr="005D7565">
        <w:rPr>
          <w:vertAlign w:val="superscript"/>
        </w:rPr>
        <w:t>1</w:t>
      </w:r>
      <w:r>
        <w:t>1.</w:t>
      </w:r>
      <w:r w:rsidR="00844935">
        <w:t xml:space="preserve"> </w:t>
      </w:r>
      <w:r w:rsidR="00C37268" w:rsidRPr="007E55C2">
        <w:t>dokumentus un informāciju, ar kuru regulāri apmainās abi zvērināti revidenti, kā arī</w:t>
      </w:r>
      <w:r w:rsidR="00C37268">
        <w:t xml:space="preserve"> to</w:t>
      </w:r>
      <w:r w:rsidR="00C37268" w:rsidRPr="007E55C2">
        <w:t xml:space="preserve">, vai šos </w:t>
      </w:r>
      <w:r w:rsidR="00C37268" w:rsidRPr="005F1C6C">
        <w:t>dokumentus un informāciju viens zvērināts revidents iesniedz otram</w:t>
      </w:r>
      <w:r w:rsidR="00C37268">
        <w:t xml:space="preserve"> pastāvīgi</w:t>
      </w:r>
      <w:r w:rsidR="00C37268" w:rsidRPr="007E55C2">
        <w:t xml:space="preserve"> vai tos iesniedz tikai pēc otra zvērināta revidenta pieprasījuma;</w:t>
      </w:r>
    </w:p>
    <w:p w14:paraId="07EC7966" w14:textId="60D8FB14" w:rsidR="00C37268" w:rsidRDefault="00D4230C" w:rsidP="00B67FB3">
      <w:pPr>
        <w:pStyle w:val="NApunkts2"/>
        <w:numPr>
          <w:ilvl w:val="0"/>
          <w:numId w:val="0"/>
        </w:numPr>
        <w:tabs>
          <w:tab w:val="left" w:pos="284"/>
        </w:tabs>
      </w:pPr>
      <w:r>
        <w:t>44.</w:t>
      </w:r>
      <w:r w:rsidRPr="00F51BAC">
        <w:rPr>
          <w:vertAlign w:val="superscript"/>
        </w:rPr>
        <w:t>1</w:t>
      </w:r>
      <w:r>
        <w:t>2.</w:t>
      </w:r>
      <w:r w:rsidR="00C37268">
        <w:t xml:space="preserve"> </w:t>
      </w:r>
      <w:r w:rsidR="00C37268" w:rsidRPr="007E55C2">
        <w:t>kārtību un termiņus, kādos galvenā fonda zvērināts revidents nosūta informāciju pakārtotā fonda zvērinātam revidentam;</w:t>
      </w:r>
    </w:p>
    <w:p w14:paraId="15FA01CB" w14:textId="10C918AA" w:rsidR="00C37268" w:rsidRDefault="00D4230C" w:rsidP="00B67FB3">
      <w:pPr>
        <w:pStyle w:val="NApunkts2"/>
        <w:numPr>
          <w:ilvl w:val="0"/>
          <w:numId w:val="0"/>
        </w:numPr>
        <w:tabs>
          <w:tab w:val="left" w:pos="284"/>
        </w:tabs>
      </w:pPr>
      <w:r>
        <w:t>44.</w:t>
      </w:r>
      <w:r w:rsidRPr="00F51BAC">
        <w:rPr>
          <w:vertAlign w:val="superscript"/>
        </w:rPr>
        <w:t>1</w:t>
      </w:r>
      <w:r w:rsidR="005A71CA">
        <w:t>3</w:t>
      </w:r>
      <w:r>
        <w:t>.</w:t>
      </w:r>
      <w:r w:rsidR="00C37268">
        <w:t xml:space="preserve"> </w:t>
      </w:r>
      <w:r w:rsidR="00C37268" w:rsidRPr="007E55C2">
        <w:t>zvērinātu revidentu darbību saskaņošanas kārtību attiecīgā fonda gada pārskata sagatavošanā;</w:t>
      </w:r>
    </w:p>
    <w:p w14:paraId="33238404" w14:textId="47FE9260" w:rsidR="00C37268" w:rsidRDefault="00D4230C" w:rsidP="00B67FB3">
      <w:pPr>
        <w:pStyle w:val="NApunkts2"/>
        <w:numPr>
          <w:ilvl w:val="0"/>
          <w:numId w:val="0"/>
        </w:numPr>
        <w:tabs>
          <w:tab w:val="left" w:pos="284"/>
        </w:tabs>
      </w:pPr>
      <w:r>
        <w:t>44.</w:t>
      </w:r>
      <w:r w:rsidRPr="00F51BAC">
        <w:rPr>
          <w:vertAlign w:val="superscript"/>
        </w:rPr>
        <w:t>1</w:t>
      </w:r>
      <w:r w:rsidR="005A71CA">
        <w:t>4</w:t>
      </w:r>
      <w:r>
        <w:t>.</w:t>
      </w:r>
      <w:r w:rsidR="00C37268">
        <w:t xml:space="preserve"> </w:t>
      </w:r>
      <w:r w:rsidR="00C37268" w:rsidRPr="00B67FB3">
        <w:t>Likuma</w:t>
      </w:r>
      <w:r w:rsidR="00C37268" w:rsidRPr="00B67FB3">
        <w:rPr>
          <w:rStyle w:val="Hyperlink"/>
          <w:color w:val="auto"/>
          <w:u w:val="none"/>
        </w:rPr>
        <w:t xml:space="preserve"> </w:t>
      </w:r>
      <w:r w:rsidR="00C37268" w:rsidRPr="00B67FB3">
        <w:t>71.</w:t>
      </w:r>
      <w:r w:rsidR="00C37268" w:rsidRPr="00B67FB3">
        <w:rPr>
          <w:vertAlign w:val="superscript"/>
        </w:rPr>
        <w:t>4</w:t>
      </w:r>
      <w:r w:rsidR="00C37268" w:rsidRPr="00B67FB3">
        <w:t> panta</w:t>
      </w:r>
      <w:r w:rsidR="00C37268">
        <w:t xml:space="preserve"> </w:t>
      </w:r>
      <w:r w:rsidR="00C37268" w:rsidRPr="007E55C2">
        <w:t xml:space="preserve">astotajā daļā norādīto pārkāpumu galvenā fonda </w:t>
      </w:r>
      <w:r w:rsidR="00C37268" w:rsidRPr="00C1016E">
        <w:t>revidenta</w:t>
      </w:r>
      <w:r w:rsidR="00C37268" w:rsidRPr="007E55C2">
        <w:t xml:space="preserve"> ziņojumā identificēšanas kārtību;</w:t>
      </w:r>
    </w:p>
    <w:p w14:paraId="748C5AED" w14:textId="3E07AF0D" w:rsidR="00C37268" w:rsidRDefault="00D4230C" w:rsidP="00B67FB3">
      <w:pPr>
        <w:pStyle w:val="NApunkts2"/>
        <w:numPr>
          <w:ilvl w:val="0"/>
          <w:numId w:val="0"/>
        </w:numPr>
        <w:tabs>
          <w:tab w:val="left" w:pos="284"/>
        </w:tabs>
      </w:pPr>
      <w:r>
        <w:t>44.</w:t>
      </w:r>
      <w:r w:rsidRPr="00F51BAC">
        <w:rPr>
          <w:vertAlign w:val="superscript"/>
        </w:rPr>
        <w:t>1</w:t>
      </w:r>
      <w:r w:rsidR="005A71CA">
        <w:t>5</w:t>
      </w:r>
      <w:r>
        <w:t>.</w:t>
      </w:r>
      <w:r w:rsidR="00C37268">
        <w:t xml:space="preserve"> </w:t>
      </w:r>
      <w:r w:rsidR="00C37268" w:rsidRPr="007E55C2">
        <w:t xml:space="preserve">informācijas pieprasījumu, ko viens zvērināts revidents iesniedz otram, tai skaitā pieprasījumu sniegt plašāku informāciju par galvenā fonda </w:t>
      </w:r>
      <w:r w:rsidR="00C37268" w:rsidRPr="00C1016E">
        <w:t>revidenta</w:t>
      </w:r>
      <w:r w:rsidR="00C37268" w:rsidRPr="007E55C2">
        <w:t xml:space="preserve"> ziņojumā atklātajiem pārkāpumiem, izskatīšanas kārtību un termiņ</w:t>
      </w:r>
      <w:r w:rsidR="00C37268">
        <w:t>us</w:t>
      </w:r>
      <w:r w:rsidR="00C37268" w:rsidRPr="007E55C2">
        <w:t>;</w:t>
      </w:r>
    </w:p>
    <w:p w14:paraId="47892F42" w14:textId="5A1A2B38" w:rsidR="00C37268" w:rsidRDefault="00D4230C" w:rsidP="00B67FB3">
      <w:pPr>
        <w:pStyle w:val="NApunkts2"/>
        <w:numPr>
          <w:ilvl w:val="0"/>
          <w:numId w:val="0"/>
        </w:numPr>
        <w:tabs>
          <w:tab w:val="left" w:pos="284"/>
        </w:tabs>
      </w:pPr>
      <w:r>
        <w:lastRenderedPageBreak/>
        <w:t>44.</w:t>
      </w:r>
      <w:r w:rsidRPr="00F51BAC">
        <w:rPr>
          <w:vertAlign w:val="superscript"/>
        </w:rPr>
        <w:t>1</w:t>
      </w:r>
      <w:r w:rsidR="005A71CA">
        <w:t>6</w:t>
      </w:r>
      <w:r>
        <w:t>.</w:t>
      </w:r>
      <w:r w:rsidR="00C37268">
        <w:t xml:space="preserve"> </w:t>
      </w:r>
      <w:r w:rsidR="00C37268" w:rsidRPr="00B67FB3">
        <w:t>Likuma</w:t>
      </w:r>
      <w:r w:rsidR="00C37268">
        <w:t xml:space="preserve"> </w:t>
      </w:r>
      <w:r w:rsidR="00C37268" w:rsidRPr="00B67FB3">
        <w:t>71.</w:t>
      </w:r>
      <w:r w:rsidR="00C37268" w:rsidRPr="00B67FB3">
        <w:rPr>
          <w:vertAlign w:val="superscript"/>
        </w:rPr>
        <w:t>4</w:t>
      </w:r>
      <w:r w:rsidR="00C37268" w:rsidRPr="00B67FB3">
        <w:t> panta</w:t>
      </w:r>
      <w:r w:rsidR="00C37268">
        <w:t xml:space="preserve"> </w:t>
      </w:r>
      <w:r w:rsidR="00C37268" w:rsidRPr="007E55C2">
        <w:t xml:space="preserve">astotajā daļā un </w:t>
      </w:r>
      <w:r w:rsidR="00C37268" w:rsidRPr="00B67FB3">
        <w:t>74. panta</w:t>
      </w:r>
      <w:r w:rsidR="00C37268">
        <w:t xml:space="preserve"> </w:t>
      </w:r>
      <w:r w:rsidR="00C37268" w:rsidRPr="007E55C2">
        <w:t xml:space="preserve">pirmajā daļā norādīto </w:t>
      </w:r>
      <w:r w:rsidR="00C37268" w:rsidRPr="00C1016E">
        <w:t>revidenta</w:t>
      </w:r>
      <w:r w:rsidR="00C37268" w:rsidRPr="007E55C2">
        <w:t xml:space="preserve"> ziņojumu sagatavošanas nosacījum</w:t>
      </w:r>
      <w:r w:rsidR="00C37268">
        <w:t>us</w:t>
      </w:r>
      <w:r w:rsidR="00C37268" w:rsidRPr="007E55C2">
        <w:t xml:space="preserve">, kā arī galvenā fonda </w:t>
      </w:r>
      <w:r w:rsidR="00C37268" w:rsidRPr="00C1016E">
        <w:t>revidenta</w:t>
      </w:r>
      <w:r w:rsidR="00C37268" w:rsidRPr="007E55C2">
        <w:t xml:space="preserve"> ziņojuma sagatavošanas kārtību un termiņ</w:t>
      </w:r>
      <w:r w:rsidR="00C37268">
        <w:t>us</w:t>
      </w:r>
      <w:r w:rsidR="00C37268" w:rsidRPr="007E55C2">
        <w:t xml:space="preserve"> un šā ziņojuma projekta iesniegšanas pakārtotā fonda zvērinātam revidentam</w:t>
      </w:r>
      <w:r w:rsidR="006253D2" w:rsidRPr="006253D2">
        <w:t xml:space="preserve"> </w:t>
      </w:r>
      <w:r w:rsidR="006253D2" w:rsidRPr="007E55C2">
        <w:t>termiņ</w:t>
      </w:r>
      <w:r w:rsidR="006253D2">
        <w:t>us</w:t>
      </w:r>
      <w:r w:rsidR="00C37268" w:rsidRPr="007E55C2">
        <w:t>;</w:t>
      </w:r>
    </w:p>
    <w:p w14:paraId="1E87D2E7" w14:textId="7207ED0C" w:rsidR="00721C2B" w:rsidRDefault="00D4230C" w:rsidP="00B67FB3">
      <w:pPr>
        <w:pStyle w:val="NApunkts2"/>
        <w:numPr>
          <w:ilvl w:val="0"/>
          <w:numId w:val="0"/>
        </w:numPr>
        <w:tabs>
          <w:tab w:val="left" w:pos="284"/>
        </w:tabs>
      </w:pPr>
      <w:r>
        <w:t>44.</w:t>
      </w:r>
      <w:r w:rsidRPr="00F51BAC">
        <w:rPr>
          <w:vertAlign w:val="superscript"/>
        </w:rPr>
        <w:t>1</w:t>
      </w:r>
      <w:r w:rsidR="005A71CA">
        <w:t>7</w:t>
      </w:r>
      <w:r>
        <w:t>.</w:t>
      </w:r>
      <w:r w:rsidR="00C37268">
        <w:t xml:space="preserve"> </w:t>
      </w:r>
      <w:r w:rsidR="00C37268" w:rsidRPr="007E55C2">
        <w:t>ja pakārtotajam fondam un galvenajam fondam ir atšķirīgs pārskata gads, galvenā fonda revident</w:t>
      </w:r>
      <w:r w:rsidR="00C37268">
        <w:t>a</w:t>
      </w:r>
      <w:r w:rsidR="00C37268" w:rsidRPr="007E55C2">
        <w:t xml:space="preserve"> ziņojuma projekta iesniegšanas pakārtotā fonda zvērinātam revidentam</w:t>
      </w:r>
      <w:r w:rsidR="006253D2" w:rsidRPr="006253D2">
        <w:t xml:space="preserve"> </w:t>
      </w:r>
      <w:r w:rsidR="006253D2" w:rsidRPr="007E55C2">
        <w:t>kārtību</w:t>
      </w:r>
      <w:r w:rsidR="00C37268" w:rsidRPr="007E55C2">
        <w:t>.</w:t>
      </w:r>
      <w:r w:rsidR="00C37268" w:rsidRPr="00200674">
        <w:t>"</w:t>
      </w:r>
      <w:r w:rsidR="00381D51">
        <w:t>;</w:t>
      </w:r>
    </w:p>
    <w:p w14:paraId="44CDDE40" w14:textId="77777777" w:rsidR="005D7565" w:rsidRDefault="005D7565" w:rsidP="00B67FB3">
      <w:pPr>
        <w:pStyle w:val="NApunkts2"/>
        <w:numPr>
          <w:ilvl w:val="0"/>
          <w:numId w:val="0"/>
        </w:numPr>
        <w:tabs>
          <w:tab w:val="left" w:pos="284"/>
        </w:tabs>
      </w:pPr>
    </w:p>
    <w:p w14:paraId="24EC1C36" w14:textId="5E0F25B9" w:rsidR="00C37268" w:rsidRDefault="003C732F" w:rsidP="00B67FB3">
      <w:pPr>
        <w:pStyle w:val="NApunkts2"/>
        <w:tabs>
          <w:tab w:val="left" w:pos="284"/>
        </w:tabs>
      </w:pPr>
      <w:r>
        <w:t>p</w:t>
      </w:r>
      <w:r w:rsidR="00C37268">
        <w:t xml:space="preserve">apildināt </w:t>
      </w:r>
      <w:r w:rsidR="00583A00">
        <w:t>n</w:t>
      </w:r>
      <w:r w:rsidR="00C37268">
        <w:t xml:space="preserve">oteikumus ar </w:t>
      </w:r>
      <w:r w:rsidR="00583A00">
        <w:t>3</w:t>
      </w:r>
      <w:r w:rsidR="00C37268">
        <w:t>.</w:t>
      </w:r>
      <w:r w:rsidR="00583A00" w:rsidRPr="005D7565">
        <w:rPr>
          <w:vertAlign w:val="superscript"/>
        </w:rPr>
        <w:t>1</w:t>
      </w:r>
      <w:r w:rsidR="00B67FB3">
        <w:t> </w:t>
      </w:r>
      <w:r w:rsidR="00583A00">
        <w:t>nodaļu</w:t>
      </w:r>
      <w:r w:rsidR="00C37268">
        <w:t xml:space="preserve"> šādā redakcijā:</w:t>
      </w:r>
    </w:p>
    <w:p w14:paraId="4D58CA07" w14:textId="0373AA0B" w:rsidR="00C37268" w:rsidRPr="00721C2B" w:rsidRDefault="00721C2B" w:rsidP="00197D20">
      <w:pPr>
        <w:pStyle w:val="NAnodala"/>
        <w:tabs>
          <w:tab w:val="left" w:pos="284"/>
        </w:tabs>
        <w:spacing w:before="0"/>
      </w:pPr>
      <w:r w:rsidRPr="00721C2B">
        <w:t>"</w:t>
      </w:r>
      <w:r w:rsidR="00583A00" w:rsidRPr="00197D20">
        <w:rPr>
          <w:b/>
          <w:bCs w:val="0"/>
        </w:rPr>
        <w:t>3</w:t>
      </w:r>
      <w:r w:rsidR="00C37268" w:rsidRPr="00197D20">
        <w:rPr>
          <w:b/>
          <w:bCs w:val="0"/>
        </w:rPr>
        <w:t>.</w:t>
      </w:r>
      <w:r w:rsidR="00583A00" w:rsidRPr="00197D20">
        <w:rPr>
          <w:b/>
          <w:bCs w:val="0"/>
          <w:vertAlign w:val="superscript"/>
        </w:rPr>
        <w:t>1</w:t>
      </w:r>
      <w:r w:rsidR="00844935">
        <w:rPr>
          <w:b/>
          <w:bCs w:val="0"/>
        </w:rPr>
        <w:t xml:space="preserve"> </w:t>
      </w:r>
      <w:r w:rsidR="00C37268" w:rsidRPr="00197D20">
        <w:rPr>
          <w:b/>
          <w:bCs w:val="0"/>
        </w:rPr>
        <w:t>Citās dalībvalstīs reģistrēto fondu ieguldījumu apliecību izplatīšanas kārtība Latvijā</w:t>
      </w:r>
    </w:p>
    <w:p w14:paraId="624B3DAA" w14:textId="2BCEA6A6" w:rsidR="00C37268" w:rsidRPr="0035081B" w:rsidRDefault="00722305" w:rsidP="00B67FB3">
      <w:pPr>
        <w:pStyle w:val="NApunkts1"/>
        <w:numPr>
          <w:ilvl w:val="0"/>
          <w:numId w:val="0"/>
        </w:numPr>
        <w:tabs>
          <w:tab w:val="left" w:pos="284"/>
        </w:tabs>
      </w:pPr>
      <w:r w:rsidRPr="001D2269">
        <w:t>45.</w:t>
      </w:r>
      <w:r w:rsidRPr="001D2269">
        <w:rPr>
          <w:vertAlign w:val="superscript"/>
        </w:rPr>
        <w:t>1</w:t>
      </w:r>
      <w:r>
        <w:t> </w:t>
      </w:r>
      <w:r w:rsidR="00C37268" w:rsidRPr="0035081B">
        <w:t>Ja dalībvalsts fonda ieguldījumu apliecības tiek izplatītas ar ieguldījumu apliecību izplatītāja starpniecību, fonds vai to pārvaldošā sabiedrība slēdz ar minēto ieguldījumu apliecību izplatītāju līgumu par attiecīgā fonda apliecību izplatīšanas kārtību Latvijā.</w:t>
      </w:r>
    </w:p>
    <w:p w14:paraId="7B899BC4" w14:textId="6C4870AE" w:rsidR="00C37268" w:rsidRPr="0035081B" w:rsidRDefault="001753E6" w:rsidP="005D7565">
      <w:pPr>
        <w:pStyle w:val="NApunkts1"/>
        <w:numPr>
          <w:ilvl w:val="0"/>
          <w:numId w:val="0"/>
        </w:numPr>
        <w:tabs>
          <w:tab w:val="left" w:pos="284"/>
        </w:tabs>
      </w:pPr>
      <w:r>
        <w:t>45.</w:t>
      </w:r>
      <w:r w:rsidRPr="005D7565">
        <w:rPr>
          <w:vertAlign w:val="superscript"/>
        </w:rPr>
        <w:t>2</w:t>
      </w:r>
      <w:r>
        <w:t> </w:t>
      </w:r>
      <w:r w:rsidR="00C37268" w:rsidRPr="00B67FB3">
        <w:t>Likuma</w:t>
      </w:r>
      <w:r w:rsidR="00C37268" w:rsidRPr="00B67FB3">
        <w:rPr>
          <w:rStyle w:val="Hyperlink"/>
          <w:color w:val="auto"/>
          <w:u w:val="none"/>
        </w:rPr>
        <w:t xml:space="preserve"> </w:t>
      </w:r>
      <w:r w:rsidR="00C37268" w:rsidRPr="00B67FB3">
        <w:t>77.</w:t>
      </w:r>
      <w:r w:rsidR="00C37268" w:rsidRPr="00B67FB3">
        <w:rPr>
          <w:vertAlign w:val="superscript"/>
        </w:rPr>
        <w:t>3</w:t>
      </w:r>
      <w:r w:rsidR="00C37268" w:rsidRPr="00B67FB3">
        <w:t> panta</w:t>
      </w:r>
      <w:r w:rsidR="00C37268" w:rsidRPr="00B67FB3">
        <w:rPr>
          <w:rStyle w:val="Hyperlink"/>
          <w:color w:val="auto"/>
          <w:u w:val="none"/>
        </w:rPr>
        <w:t xml:space="preserve"> </w:t>
      </w:r>
      <w:r w:rsidR="00C37268" w:rsidRPr="007E55C2">
        <w:t xml:space="preserve">ceturtās daļas 1. un 2. punktā minētos dokumentus Latvijas Bankai </w:t>
      </w:r>
      <w:r w:rsidR="00C37268" w:rsidRPr="0035081B">
        <w:t>iesniedz latviešu vai angļu valodā.</w:t>
      </w:r>
    </w:p>
    <w:p w14:paraId="69299574" w14:textId="4E9DD1C5" w:rsidR="00C37268" w:rsidRPr="007E55C2" w:rsidRDefault="001753E6" w:rsidP="005D7565">
      <w:pPr>
        <w:pStyle w:val="NApunkts1"/>
        <w:numPr>
          <w:ilvl w:val="0"/>
          <w:numId w:val="0"/>
        </w:numPr>
        <w:tabs>
          <w:tab w:val="left" w:pos="284"/>
        </w:tabs>
      </w:pPr>
      <w:r>
        <w:t>45.</w:t>
      </w:r>
      <w:r w:rsidRPr="005D7565">
        <w:rPr>
          <w:vertAlign w:val="superscript"/>
        </w:rPr>
        <w:t>3</w:t>
      </w:r>
      <w:r>
        <w:t> </w:t>
      </w:r>
      <w:r w:rsidR="00C37268" w:rsidRPr="00B67FB3">
        <w:t>Likuma</w:t>
      </w:r>
      <w:r w:rsidR="00C37268" w:rsidRPr="00B67FB3">
        <w:rPr>
          <w:rStyle w:val="Hyperlink"/>
          <w:u w:val="none"/>
        </w:rPr>
        <w:t xml:space="preserve"> </w:t>
      </w:r>
      <w:r w:rsidR="00C37268" w:rsidRPr="00B67FB3">
        <w:t>77.</w:t>
      </w:r>
      <w:r w:rsidR="00C37268" w:rsidRPr="00B67FB3">
        <w:rPr>
          <w:vertAlign w:val="superscript"/>
        </w:rPr>
        <w:t>3</w:t>
      </w:r>
      <w:r w:rsidR="00C37268" w:rsidRPr="00B67FB3">
        <w:t> panta</w:t>
      </w:r>
      <w:r w:rsidR="00C37268">
        <w:t xml:space="preserve"> </w:t>
      </w:r>
      <w:r w:rsidR="00C37268" w:rsidRPr="007E55C2">
        <w:t>ceturtās daļas 2.</w:t>
      </w:r>
      <w:r w:rsidR="00C37268">
        <w:t> </w:t>
      </w:r>
      <w:r w:rsidR="00C37268" w:rsidRPr="007E55C2">
        <w:t>punktā minētajā paziņojumā (turpmāk</w:t>
      </w:r>
      <w:r w:rsidR="00C37268">
        <w:t> </w:t>
      </w:r>
      <w:r w:rsidR="00C37268" w:rsidRPr="007E55C2">
        <w:t xml:space="preserve">– paziņojums) norāda </w:t>
      </w:r>
      <w:r w:rsidR="00C37268">
        <w:t xml:space="preserve">tās </w:t>
      </w:r>
      <w:r w:rsidR="00C37268" w:rsidRPr="007E55C2">
        <w:t>tīmekļvietnes adresi</w:t>
      </w:r>
      <w:r w:rsidR="00C37268">
        <w:t>,</w:t>
      </w:r>
      <w:r w:rsidR="00C37268" w:rsidRPr="007E55C2">
        <w:t xml:space="preserve"> kur</w:t>
      </w:r>
      <w:r w:rsidR="00C37268">
        <w:t>ā</w:t>
      </w:r>
      <w:r w:rsidR="00C37268" w:rsidRPr="007E55C2">
        <w:t xml:space="preserve"> elektroniski ir pieejami</w:t>
      </w:r>
      <w:r w:rsidR="00C37268" w:rsidRPr="00B67FB3">
        <w:t xml:space="preserve"> Likuma</w:t>
      </w:r>
      <w:r w:rsidR="00C37268">
        <w:rPr>
          <w:rStyle w:val="Hyperlink"/>
        </w:rPr>
        <w:t xml:space="preserve"> </w:t>
      </w:r>
      <w:r w:rsidR="00C37268" w:rsidRPr="00B67FB3">
        <w:t>77.</w:t>
      </w:r>
      <w:r w:rsidR="00C37268" w:rsidRPr="00B67FB3">
        <w:rPr>
          <w:vertAlign w:val="superscript"/>
        </w:rPr>
        <w:t>3</w:t>
      </w:r>
      <w:r w:rsidR="00C37268" w:rsidRPr="00B67FB3">
        <w:t> panta</w:t>
      </w:r>
      <w:r w:rsidR="00C37268" w:rsidRPr="00B67FB3">
        <w:rPr>
          <w:rStyle w:val="Hyperlink"/>
          <w:color w:val="auto"/>
          <w:u w:val="none"/>
        </w:rPr>
        <w:t xml:space="preserve"> </w:t>
      </w:r>
      <w:r w:rsidR="00C37268" w:rsidRPr="007E55C2">
        <w:t>ceturtās daļas 3.</w:t>
      </w:r>
      <w:r w:rsidR="00C37268">
        <w:t> </w:t>
      </w:r>
      <w:r w:rsidR="00C37268" w:rsidRPr="007E55C2">
        <w:t>punktā norādītie dokumenti, to grozījumi un šo dokumentu tulkojumi.</w:t>
      </w:r>
    </w:p>
    <w:p w14:paraId="7B5768AA" w14:textId="294B0ED5" w:rsidR="00C37268" w:rsidRPr="007E55C2" w:rsidRDefault="001753E6" w:rsidP="005D7565">
      <w:pPr>
        <w:pStyle w:val="NApunkts1"/>
        <w:numPr>
          <w:ilvl w:val="0"/>
          <w:numId w:val="0"/>
        </w:numPr>
        <w:tabs>
          <w:tab w:val="left" w:pos="284"/>
        </w:tabs>
      </w:pPr>
      <w:r>
        <w:t>45.</w:t>
      </w:r>
      <w:r w:rsidRPr="005D7565">
        <w:rPr>
          <w:vertAlign w:val="superscript"/>
        </w:rPr>
        <w:t>4</w:t>
      </w:r>
      <w:r>
        <w:t> </w:t>
      </w:r>
      <w:r w:rsidR="00C37268" w:rsidRPr="007E55C2">
        <w:t>Paziņojumā</w:t>
      </w:r>
      <w:r w:rsidR="00C37268">
        <w:t xml:space="preserve"> </w:t>
      </w:r>
      <w:r w:rsidR="00C37268" w:rsidRPr="007E55C2">
        <w:t>norāda kārtību, kā tiks nodrošināta</w:t>
      </w:r>
      <w:r w:rsidR="00C37268">
        <w:t xml:space="preserve"> </w:t>
      </w:r>
      <w:r w:rsidR="00C37268" w:rsidRPr="00B67FB3">
        <w:t>Likuma</w:t>
      </w:r>
      <w:r w:rsidR="00C37268">
        <w:t xml:space="preserve"> </w:t>
      </w:r>
      <w:r w:rsidR="00C37268" w:rsidRPr="00B67FB3">
        <w:t>77.</w:t>
      </w:r>
      <w:r w:rsidR="00C37268" w:rsidRPr="00B67FB3">
        <w:rPr>
          <w:vertAlign w:val="superscript"/>
        </w:rPr>
        <w:t>3</w:t>
      </w:r>
      <w:r w:rsidR="00C37268" w:rsidRPr="00B67FB3">
        <w:t> panta</w:t>
      </w:r>
      <w:r w:rsidR="00C37268">
        <w:t xml:space="preserve"> </w:t>
      </w:r>
      <w:r w:rsidR="00C37268" w:rsidRPr="007E55C2">
        <w:t>otrās daļas prasību izpilde, tai skaitā norāda</w:t>
      </w:r>
      <w:r w:rsidR="00C37268">
        <w:t xml:space="preserve"> tās</w:t>
      </w:r>
      <w:r w:rsidR="00C37268" w:rsidRPr="007E55C2">
        <w:t xml:space="preserve"> tīmekļvietnes adresi, kur</w:t>
      </w:r>
      <w:r w:rsidR="00C37268">
        <w:t>ā</w:t>
      </w:r>
      <w:r w:rsidR="00C37268" w:rsidRPr="007E55C2">
        <w:t xml:space="preserve"> elektroniski ir pieejama informācija par ieguldījumu apliecību pārdošanas, atpakaļpirkšanas un atpakaļpieņemšanas vērtību.</w:t>
      </w:r>
    </w:p>
    <w:p w14:paraId="635746AE" w14:textId="59E759BE" w:rsidR="00C37268" w:rsidRPr="007E55C2" w:rsidRDefault="001753E6" w:rsidP="005D7565">
      <w:pPr>
        <w:pStyle w:val="NApunkts1"/>
        <w:numPr>
          <w:ilvl w:val="0"/>
          <w:numId w:val="0"/>
        </w:numPr>
        <w:tabs>
          <w:tab w:val="left" w:pos="284"/>
        </w:tabs>
      </w:pPr>
      <w:r>
        <w:t>45.</w:t>
      </w:r>
      <w:r w:rsidRPr="005D7565">
        <w:rPr>
          <w:vertAlign w:val="superscript"/>
        </w:rPr>
        <w:t>5</w:t>
      </w:r>
      <w:r>
        <w:t> </w:t>
      </w:r>
      <w:r w:rsidR="00C37268" w:rsidRPr="007E55C2">
        <w:t>Paziņojumā norāda:</w:t>
      </w:r>
    </w:p>
    <w:p w14:paraId="263F640B" w14:textId="406F2D0C" w:rsidR="00C37268" w:rsidRDefault="001753E6" w:rsidP="00C37268">
      <w:pPr>
        <w:pStyle w:val="NApunkts2"/>
        <w:numPr>
          <w:ilvl w:val="0"/>
          <w:numId w:val="0"/>
        </w:numPr>
        <w:tabs>
          <w:tab w:val="left" w:pos="284"/>
        </w:tabs>
      </w:pPr>
      <w:r>
        <w:t>4</w:t>
      </w:r>
      <w:r w:rsidR="00C37268">
        <w:t>5.</w:t>
      </w:r>
      <w:r w:rsidR="00025158" w:rsidRPr="00F51BAC">
        <w:rPr>
          <w:vertAlign w:val="superscript"/>
        </w:rPr>
        <w:t>5</w:t>
      </w:r>
      <w:r w:rsidR="00C37268">
        <w:t>1.</w:t>
      </w:r>
      <w:r w:rsidR="006253D2">
        <w:t xml:space="preserve"> </w:t>
      </w:r>
      <w:r w:rsidR="00197D20">
        <w:t xml:space="preserve">to, </w:t>
      </w:r>
      <w:r w:rsidR="00C37268" w:rsidRPr="007E55C2">
        <w:t>kā ieguldītāji Latvijā, ievērojot fonda prospektā</w:t>
      </w:r>
      <w:r w:rsidR="00C37268">
        <w:t>,</w:t>
      </w:r>
      <w:r w:rsidR="00C37268" w:rsidRPr="007E55C2">
        <w:t xml:space="preserve"> fonda pārvaldes nolikumā vai tam pielīdzināmā dokumentā noteikto kārtību, tiks informēti par pārmaiņām fonda un sabiedrības darbībā</w:t>
      </w:r>
      <w:r w:rsidR="00197D20">
        <w:t xml:space="preserve"> un</w:t>
      </w:r>
      <w:r w:rsidR="00C37268" w:rsidRPr="007E55C2">
        <w:t xml:space="preserve"> grozījumiem fonda prospektā, ieguldītājiem paredzētajā pamatinformācijā un fonda pārvaldes nolikumā;</w:t>
      </w:r>
    </w:p>
    <w:p w14:paraId="68EDC3E0" w14:textId="041FEAE6" w:rsidR="00C37268" w:rsidRDefault="001753E6" w:rsidP="00C37268">
      <w:pPr>
        <w:pStyle w:val="NApunkts2"/>
        <w:numPr>
          <w:ilvl w:val="0"/>
          <w:numId w:val="0"/>
        </w:numPr>
        <w:tabs>
          <w:tab w:val="left" w:pos="284"/>
        </w:tabs>
      </w:pPr>
      <w:r>
        <w:t>4</w:t>
      </w:r>
      <w:r w:rsidR="00C37268">
        <w:t>5.</w:t>
      </w:r>
      <w:r w:rsidR="00025158" w:rsidRPr="00F51BAC">
        <w:rPr>
          <w:vertAlign w:val="superscript"/>
        </w:rPr>
        <w:t>5</w:t>
      </w:r>
      <w:r w:rsidR="00C37268">
        <w:t>2.</w:t>
      </w:r>
      <w:r w:rsidR="006253D2">
        <w:t xml:space="preserve"> </w:t>
      </w:r>
      <w:r w:rsidR="00C37268" w:rsidRPr="007E55C2">
        <w:t xml:space="preserve">precīzu </w:t>
      </w:r>
      <w:r w:rsidR="00C37268">
        <w:t>tās tīmekļvietnes adresi</w:t>
      </w:r>
      <w:r w:rsidR="00C37268" w:rsidRPr="007E55C2">
        <w:t>, kur</w:t>
      </w:r>
      <w:r w:rsidR="00C37268">
        <w:t>ā</w:t>
      </w:r>
      <w:r w:rsidR="00C37268" w:rsidRPr="007E55C2">
        <w:t xml:space="preserve"> elektroniski ir pieejama sabiedrības izstrādātā ieguldītāju sūdzību izskatīšanas kārtība, lai izpildītu </w:t>
      </w:r>
      <w:r w:rsidR="00C37268" w:rsidRPr="00B67FB3">
        <w:t>Likuma</w:t>
      </w:r>
      <w:r w:rsidR="00C37268" w:rsidRPr="007E55C2">
        <w:t xml:space="preserve"> </w:t>
      </w:r>
      <w:r w:rsidR="00C37268" w:rsidRPr="00B67FB3">
        <w:t>77.</w:t>
      </w:r>
      <w:r w:rsidR="00C37268" w:rsidRPr="00B67FB3">
        <w:rPr>
          <w:vertAlign w:val="superscript"/>
        </w:rPr>
        <w:t>3</w:t>
      </w:r>
      <w:r w:rsidR="00C37268" w:rsidRPr="00B67FB3">
        <w:t> panta</w:t>
      </w:r>
      <w:r w:rsidR="00C37268" w:rsidRPr="007E55C2">
        <w:t xml:space="preserve"> devītās daļas 4. punktā noteikto pienākumu nodrošināt Latvijas ieguldītājiem iespēju sūdzības par sabiedrības sniegtajiem pakalpojumiem </w:t>
      </w:r>
      <w:r w:rsidR="00197D20" w:rsidRPr="007E55C2">
        <w:t xml:space="preserve">iesniegt </w:t>
      </w:r>
      <w:r w:rsidR="00C37268" w:rsidRPr="007E55C2">
        <w:t>latviešu valodā.</w:t>
      </w:r>
      <w:r w:rsidR="00025158">
        <w:t>"</w:t>
      </w:r>
    </w:p>
    <w:p w14:paraId="562B87F0" w14:textId="571955C4" w:rsidR="00095188" w:rsidRDefault="00C24366" w:rsidP="00F13DD7">
      <w:pPr>
        <w:pStyle w:val="NApunkts1"/>
      </w:pPr>
      <w:r>
        <w:t>N</w:t>
      </w:r>
      <w:r w:rsidR="00095188">
        <w:t>oteikum</w:t>
      </w:r>
      <w:r>
        <w:t>i</w:t>
      </w:r>
      <w:r w:rsidR="00095188">
        <w:t xml:space="preserve"> stājas spēkā 202</w:t>
      </w:r>
      <w:r w:rsidR="00200674">
        <w:t>5</w:t>
      </w:r>
      <w:r w:rsidR="00095188">
        <w:t>.</w:t>
      </w:r>
      <w:r w:rsidR="00B67FB3">
        <w:t> </w:t>
      </w:r>
      <w:r w:rsidR="00095188">
        <w:t xml:space="preserve">gada </w:t>
      </w:r>
      <w:r w:rsidR="003C732F" w:rsidRPr="005D7565">
        <w:t>..</w:t>
      </w:r>
      <w:r w:rsidRPr="005D7565">
        <w:t>.</w:t>
      </w:r>
      <w:r w:rsidR="00B67FB3">
        <w:t>. </w:t>
      </w:r>
      <w:r w:rsidR="00410425">
        <w:t>novembrī</w:t>
      </w:r>
      <w:r w:rsidR="00095188">
        <w:t>.</w:t>
      </w:r>
    </w:p>
    <w:bookmarkStart w:id="9" w:name="_Hlk39063975" w:displacedByCustomXml="next"/>
    <w:sdt>
      <w:sdtPr>
        <w:id w:val="50371987"/>
        <w:lock w:val="contentLocked"/>
        <w:placeholder>
          <w:docPart w:val="25E79D3B59F24084876330F1E4F5A18B"/>
        </w:placeholder>
        <w:showingPlcHdr/>
      </w:sdtPr>
      <w:sdtEndPr/>
      <w:sdtContent>
        <w:p w14:paraId="190C8365" w14:textId="77777777" w:rsidR="0080294D" w:rsidRPr="00F13DD7" w:rsidRDefault="0080294D" w:rsidP="006B1571">
          <w:pPr>
            <w:pStyle w:val="NApunkts1"/>
            <w:numPr>
              <w:ilvl w:val="0"/>
              <w:numId w:val="0"/>
            </w:numPr>
            <w:spacing w:before="360" w:after="360"/>
            <w:jc w:val="left"/>
          </w:pPr>
          <w:r w:rsidRPr="0080294D">
            <w:rPr>
              <w:b/>
              <w:bCs/>
              <w:sz w:val="20"/>
              <w:szCs w:val="20"/>
            </w:rPr>
            <w:t>ŠIS DOKUMENTS IR ELEKTRONISKI PARAKSTĪTS AR DROŠU ELEKTRONISKO PARAKSTU UN SATUR LAIKA ZĪMOGU</w:t>
          </w:r>
        </w:p>
      </w:sdtContent>
    </w:sdt>
    <w:bookmarkEnd w:id="9"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BB7C732" w14:textId="77777777" w:rsidTr="00C9372D">
        <w:sdt>
          <w:sdtPr>
            <w:rPr>
              <w:rFonts w:cs="Times New Roman"/>
            </w:rPr>
            <w:alias w:val="Amats"/>
            <w:tag w:val="Amats"/>
            <w:id w:val="45201534"/>
            <w:lock w:val="sdtLocked"/>
            <w:placeholder>
              <w:docPart w:val="8A9AE43BCDBB4C74895FC9F39BB0FF78"/>
            </w:placeholder>
            <w:comboBox>
              <w:listItem w:displayText="Latvijas Bankas prezidents" w:value="Latvijas Bankas prezidents"/>
              <w:listItem w:displayText="Latvijas Bankas prezidenta vietnieks" w:value="Latvijas Bankas prezidenta vietnieks"/>
              <w:listItem w:displayText="Latvijas Bankas padomes loceklis, Latvijas Bankas prezidenta p.i." w:value="Latvijas Bankas padomes loceklis, Latvijas Bankas prezidenta p.i."/>
            </w:comboBox>
          </w:sdtPr>
          <w:sdtEndPr/>
          <w:sdtContent>
            <w:tc>
              <w:tcPr>
                <w:tcW w:w="4928" w:type="dxa"/>
                <w:vAlign w:val="bottom"/>
              </w:tcPr>
              <w:p w14:paraId="10198991" w14:textId="33C5F5A3" w:rsidR="00966987" w:rsidRDefault="009C10F8"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50D55724D5D14379B68126CEB8B2CF6F"/>
            </w:placeholder>
          </w:sdtPr>
          <w:sdtEndPr/>
          <w:sdtContent>
            <w:tc>
              <w:tcPr>
                <w:tcW w:w="3792" w:type="dxa"/>
                <w:vAlign w:val="bottom"/>
              </w:tcPr>
              <w:p w14:paraId="3EBF4B47" w14:textId="63459E99" w:rsidR="00966987" w:rsidRDefault="009C10F8" w:rsidP="00B661AA">
                <w:pPr>
                  <w:pStyle w:val="NoSpacing"/>
                  <w:ind w:right="-111"/>
                  <w:jc w:val="right"/>
                  <w:rPr>
                    <w:rFonts w:cs="Times New Roman"/>
                  </w:rPr>
                </w:pPr>
                <w:r>
                  <w:rPr>
                    <w:rFonts w:cs="Times New Roman"/>
                  </w:rPr>
                  <w:t>M.</w:t>
                </w:r>
                <w:r w:rsidR="00B67FB3">
                  <w:rPr>
                    <w:rFonts w:cs="Times New Roman"/>
                  </w:rPr>
                  <w:t> </w:t>
                </w:r>
                <w:r>
                  <w:rPr>
                    <w:rFonts w:cs="Times New Roman"/>
                  </w:rPr>
                  <w:t>Kazāks</w:t>
                </w:r>
              </w:p>
            </w:tc>
          </w:sdtContent>
        </w:sdt>
      </w:tr>
    </w:tbl>
    <w:p w14:paraId="130194A8" w14:textId="4B596596" w:rsidR="006D395C" w:rsidRDefault="006D395C" w:rsidP="00197D20">
      <w:pPr>
        <w:rPr>
          <w:rFonts w:cs="Times New Roman"/>
          <w:szCs w:val="24"/>
        </w:rPr>
      </w:pPr>
    </w:p>
    <w:sectPr w:rsidR="006D395C" w:rsidSect="00015ED1">
      <w:headerReference w:type="default" r:id="rId17"/>
      <w:headerReference w:type="first" r:id="rId18"/>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F003" w14:textId="77777777" w:rsidR="00562689" w:rsidRDefault="00562689" w:rsidP="00AC4B00">
      <w:r>
        <w:separator/>
      </w:r>
    </w:p>
  </w:endnote>
  <w:endnote w:type="continuationSeparator" w:id="0">
    <w:p w14:paraId="6944C329" w14:textId="77777777" w:rsidR="00562689" w:rsidRDefault="0056268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D0882" w14:textId="77777777" w:rsidR="00562689" w:rsidRDefault="00562689" w:rsidP="00AC4B00">
      <w:r>
        <w:separator/>
      </w:r>
    </w:p>
  </w:footnote>
  <w:footnote w:type="continuationSeparator" w:id="0">
    <w:p w14:paraId="2411489B" w14:textId="77777777" w:rsidR="00562689" w:rsidRDefault="0056268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688DC7E3"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B3136" w14:textId="77777777" w:rsidR="009C42A8" w:rsidRPr="009C42A8" w:rsidRDefault="0015056A" w:rsidP="00AA4809">
    <w:pPr>
      <w:pStyle w:val="Header"/>
      <w:spacing w:before="560"/>
      <w:jc w:val="center"/>
    </w:pPr>
    <w:r>
      <w:rPr>
        <w:noProof/>
      </w:rPr>
      <w:drawing>
        <wp:inline distT="0" distB="0" distL="0" distR="0" wp14:anchorId="5E8C62E1" wp14:editId="4ABA334C">
          <wp:extent cx="2087973" cy="737649"/>
          <wp:effectExtent l="19050" t="0" r="7527" b="0"/>
          <wp:docPr id="1606690901" name="Attēls 160669090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644EBC94" wp14:editId="3BA56F07">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650E2"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4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5DF133B"/>
    <w:multiLevelType w:val="hybridMultilevel"/>
    <w:tmpl w:val="B3D2210C"/>
    <w:lvl w:ilvl="0" w:tplc="0426000F">
      <w:start w:val="4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EA754B0"/>
    <w:multiLevelType w:val="multilevel"/>
    <w:tmpl w:val="0AB063D8"/>
    <w:lvl w:ilvl="0">
      <w:start w:val="1"/>
      <w:numFmt w:val="decimal"/>
      <w:pStyle w:val="TekstsN1"/>
      <w:suff w:val="space"/>
      <w:lvlText w:val="%1."/>
      <w:lvlJc w:val="left"/>
      <w:pPr>
        <w:ind w:left="851"/>
      </w:pPr>
      <w:rPr>
        <w:rFonts w:ascii="Times New Roman" w:hAnsi="Times New Roman" w:cs="Times New Roman" w:hint="default"/>
        <w:b w:val="0"/>
        <w:i w:val="0"/>
        <w:sz w:val="24"/>
      </w:rPr>
    </w:lvl>
    <w:lvl w:ilvl="1">
      <w:start w:val="1"/>
      <w:numFmt w:val="decimal"/>
      <w:pStyle w:val="TekstsN2"/>
      <w:isLgl/>
      <w:suff w:val="space"/>
      <w:lvlText w:val="%1.%2."/>
      <w:lvlJc w:val="left"/>
      <w:rPr>
        <w:rFonts w:ascii="Times New Roman" w:hAnsi="Times New Roman" w:cs="Times New Roman" w:hint="default"/>
        <w:b w:val="0"/>
        <w:i w:val="0"/>
        <w:color w:val="auto"/>
        <w:sz w:val="24"/>
      </w:rPr>
    </w:lvl>
    <w:lvl w:ilvl="2">
      <w:start w:val="1"/>
      <w:numFmt w:val="decimal"/>
      <w:pStyle w:val="TekstsN3"/>
      <w:isLgl/>
      <w:suff w:val="space"/>
      <w:lvlText w:val="%1.%2.%3."/>
      <w:lvlJc w:val="left"/>
      <w:rPr>
        <w:rFonts w:ascii="Times New Roman" w:hAnsi="Times New Roman" w:cs="Times New Roman" w:hint="default"/>
        <w:b w:val="0"/>
        <w:i w:val="0"/>
        <w:sz w:val="24"/>
      </w:rPr>
    </w:lvl>
    <w:lvl w:ilvl="3">
      <w:start w:val="1"/>
      <w:numFmt w:val="decimal"/>
      <w:pStyle w:val="TekstsN4"/>
      <w:isLgl/>
      <w:suff w:val="space"/>
      <w:lvlText w:val="%1.%2.%3.%4."/>
      <w:lvlJc w:val="left"/>
      <w:pPr>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70E13B9F"/>
    <w:multiLevelType w:val="multilevel"/>
    <w:tmpl w:val="E16A3FAA"/>
    <w:lvl w:ilvl="0">
      <w:start w:val="45"/>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1647974976">
    <w:abstractNumId w:val="1"/>
  </w:num>
  <w:num w:numId="2" w16cid:durableId="2011135369">
    <w:abstractNumId w:val="2"/>
  </w:num>
  <w:num w:numId="3" w16cid:durableId="1567690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95284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3424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2745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3977037">
    <w:abstractNumId w:val="0"/>
  </w:num>
  <w:num w:numId="8" w16cid:durableId="2051571335">
    <w:abstractNumId w:val="4"/>
  </w:num>
  <w:num w:numId="9" w16cid:durableId="628390592">
    <w:abstractNumId w:val="3"/>
  </w:num>
  <w:num w:numId="10" w16cid:durableId="1610157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E3"/>
    <w:rsid w:val="00003926"/>
    <w:rsid w:val="0000488F"/>
    <w:rsid w:val="00007172"/>
    <w:rsid w:val="0001049F"/>
    <w:rsid w:val="00013B51"/>
    <w:rsid w:val="00015ED1"/>
    <w:rsid w:val="000178B8"/>
    <w:rsid w:val="00017C12"/>
    <w:rsid w:val="00020BCE"/>
    <w:rsid w:val="00025158"/>
    <w:rsid w:val="00032F04"/>
    <w:rsid w:val="00033388"/>
    <w:rsid w:val="000348D1"/>
    <w:rsid w:val="00036BB7"/>
    <w:rsid w:val="00036F57"/>
    <w:rsid w:val="00045FF2"/>
    <w:rsid w:val="00054220"/>
    <w:rsid w:val="00060D2F"/>
    <w:rsid w:val="00064E65"/>
    <w:rsid w:val="00083FF1"/>
    <w:rsid w:val="00087C92"/>
    <w:rsid w:val="00087DCE"/>
    <w:rsid w:val="00095188"/>
    <w:rsid w:val="00095B4B"/>
    <w:rsid w:val="000973A6"/>
    <w:rsid w:val="00097BBA"/>
    <w:rsid w:val="000A24D3"/>
    <w:rsid w:val="000A4878"/>
    <w:rsid w:val="000B41DB"/>
    <w:rsid w:val="000B78ED"/>
    <w:rsid w:val="000C0E99"/>
    <w:rsid w:val="000C6A7B"/>
    <w:rsid w:val="000D10A7"/>
    <w:rsid w:val="000D18A5"/>
    <w:rsid w:val="000D545A"/>
    <w:rsid w:val="000D566C"/>
    <w:rsid w:val="000E4379"/>
    <w:rsid w:val="000F32C2"/>
    <w:rsid w:val="001026BB"/>
    <w:rsid w:val="00123001"/>
    <w:rsid w:val="001409FA"/>
    <w:rsid w:val="001413BE"/>
    <w:rsid w:val="00145D4F"/>
    <w:rsid w:val="0015056A"/>
    <w:rsid w:val="00155885"/>
    <w:rsid w:val="0016036D"/>
    <w:rsid w:val="00160BC5"/>
    <w:rsid w:val="001753E6"/>
    <w:rsid w:val="00197D20"/>
    <w:rsid w:val="001B0476"/>
    <w:rsid w:val="001B5D7D"/>
    <w:rsid w:val="001D2269"/>
    <w:rsid w:val="001E5F78"/>
    <w:rsid w:val="001F5E0B"/>
    <w:rsid w:val="00200674"/>
    <w:rsid w:val="002016F8"/>
    <w:rsid w:val="00214258"/>
    <w:rsid w:val="00215938"/>
    <w:rsid w:val="002173E0"/>
    <w:rsid w:val="002220E9"/>
    <w:rsid w:val="002242C4"/>
    <w:rsid w:val="0023463E"/>
    <w:rsid w:val="00243A10"/>
    <w:rsid w:val="0024650B"/>
    <w:rsid w:val="00265AA5"/>
    <w:rsid w:val="0026765A"/>
    <w:rsid w:val="002705D8"/>
    <w:rsid w:val="00270EAE"/>
    <w:rsid w:val="002728B2"/>
    <w:rsid w:val="00283633"/>
    <w:rsid w:val="002861F4"/>
    <w:rsid w:val="002946F2"/>
    <w:rsid w:val="002A41E8"/>
    <w:rsid w:val="002A6F15"/>
    <w:rsid w:val="002B2125"/>
    <w:rsid w:val="002C08EB"/>
    <w:rsid w:val="002C6FD2"/>
    <w:rsid w:val="002D0133"/>
    <w:rsid w:val="002D3605"/>
    <w:rsid w:val="002D7A14"/>
    <w:rsid w:val="002F6068"/>
    <w:rsid w:val="00301089"/>
    <w:rsid w:val="00315DFD"/>
    <w:rsid w:val="00330A82"/>
    <w:rsid w:val="00334BEC"/>
    <w:rsid w:val="003374B1"/>
    <w:rsid w:val="00357921"/>
    <w:rsid w:val="00366379"/>
    <w:rsid w:val="00373AEA"/>
    <w:rsid w:val="00374DF3"/>
    <w:rsid w:val="00381D51"/>
    <w:rsid w:val="0039129A"/>
    <w:rsid w:val="00392254"/>
    <w:rsid w:val="00395110"/>
    <w:rsid w:val="00395A2D"/>
    <w:rsid w:val="003B2E6E"/>
    <w:rsid w:val="003C1E93"/>
    <w:rsid w:val="003C1EF2"/>
    <w:rsid w:val="003C4743"/>
    <w:rsid w:val="003C732F"/>
    <w:rsid w:val="003E0FBE"/>
    <w:rsid w:val="003E46F5"/>
    <w:rsid w:val="003E47EE"/>
    <w:rsid w:val="003F0203"/>
    <w:rsid w:val="00402B09"/>
    <w:rsid w:val="004052ED"/>
    <w:rsid w:val="00405DF6"/>
    <w:rsid w:val="00410425"/>
    <w:rsid w:val="004239C6"/>
    <w:rsid w:val="004352D7"/>
    <w:rsid w:val="004362F4"/>
    <w:rsid w:val="00440CAF"/>
    <w:rsid w:val="004570F5"/>
    <w:rsid w:val="0048682A"/>
    <w:rsid w:val="004A1DC5"/>
    <w:rsid w:val="004A46D7"/>
    <w:rsid w:val="004A46E4"/>
    <w:rsid w:val="004B03C6"/>
    <w:rsid w:val="004B18DA"/>
    <w:rsid w:val="004B61D7"/>
    <w:rsid w:val="004C3E12"/>
    <w:rsid w:val="004C6162"/>
    <w:rsid w:val="004C7DDD"/>
    <w:rsid w:val="004D2ED6"/>
    <w:rsid w:val="004D6658"/>
    <w:rsid w:val="004E03FA"/>
    <w:rsid w:val="004E3633"/>
    <w:rsid w:val="004F02F8"/>
    <w:rsid w:val="004F5AFB"/>
    <w:rsid w:val="00503ED1"/>
    <w:rsid w:val="005144BD"/>
    <w:rsid w:val="0051668E"/>
    <w:rsid w:val="005250CE"/>
    <w:rsid w:val="00535B61"/>
    <w:rsid w:val="0053695B"/>
    <w:rsid w:val="00540F98"/>
    <w:rsid w:val="005456AC"/>
    <w:rsid w:val="00562689"/>
    <w:rsid w:val="00567796"/>
    <w:rsid w:val="005778F7"/>
    <w:rsid w:val="00583A00"/>
    <w:rsid w:val="005A22DF"/>
    <w:rsid w:val="005A71CA"/>
    <w:rsid w:val="005B116D"/>
    <w:rsid w:val="005B3D66"/>
    <w:rsid w:val="005B737F"/>
    <w:rsid w:val="005C23B6"/>
    <w:rsid w:val="005C43B0"/>
    <w:rsid w:val="005C4F9F"/>
    <w:rsid w:val="005D4CE1"/>
    <w:rsid w:val="005D632E"/>
    <w:rsid w:val="005D7565"/>
    <w:rsid w:val="005E298F"/>
    <w:rsid w:val="005F65BC"/>
    <w:rsid w:val="00607EB8"/>
    <w:rsid w:val="006253D2"/>
    <w:rsid w:val="00626D42"/>
    <w:rsid w:val="00666937"/>
    <w:rsid w:val="0069681B"/>
    <w:rsid w:val="006A472C"/>
    <w:rsid w:val="006B1571"/>
    <w:rsid w:val="006C06FD"/>
    <w:rsid w:val="006C4840"/>
    <w:rsid w:val="006D395C"/>
    <w:rsid w:val="006D5248"/>
    <w:rsid w:val="006D7A7B"/>
    <w:rsid w:val="006F5854"/>
    <w:rsid w:val="007010AB"/>
    <w:rsid w:val="007039F1"/>
    <w:rsid w:val="00704600"/>
    <w:rsid w:val="00721C2B"/>
    <w:rsid w:val="00722305"/>
    <w:rsid w:val="00723141"/>
    <w:rsid w:val="00727484"/>
    <w:rsid w:val="00740111"/>
    <w:rsid w:val="00746FE1"/>
    <w:rsid w:val="007577AE"/>
    <w:rsid w:val="00771CB0"/>
    <w:rsid w:val="0077573E"/>
    <w:rsid w:val="0078185C"/>
    <w:rsid w:val="0079205D"/>
    <w:rsid w:val="007963A4"/>
    <w:rsid w:val="007A05A7"/>
    <w:rsid w:val="007A4159"/>
    <w:rsid w:val="007F2179"/>
    <w:rsid w:val="007F4A16"/>
    <w:rsid w:val="007F51AD"/>
    <w:rsid w:val="007F7794"/>
    <w:rsid w:val="0080294D"/>
    <w:rsid w:val="00803C74"/>
    <w:rsid w:val="00824307"/>
    <w:rsid w:val="00826EB0"/>
    <w:rsid w:val="00827A88"/>
    <w:rsid w:val="00844935"/>
    <w:rsid w:val="008468EC"/>
    <w:rsid w:val="008548A6"/>
    <w:rsid w:val="008575CE"/>
    <w:rsid w:val="00861B5C"/>
    <w:rsid w:val="008630DC"/>
    <w:rsid w:val="008738FB"/>
    <w:rsid w:val="00895BA4"/>
    <w:rsid w:val="00896373"/>
    <w:rsid w:val="008A2D92"/>
    <w:rsid w:val="00902D77"/>
    <w:rsid w:val="00906D90"/>
    <w:rsid w:val="00914E2B"/>
    <w:rsid w:val="00916B68"/>
    <w:rsid w:val="00926D2C"/>
    <w:rsid w:val="009340B0"/>
    <w:rsid w:val="00934ACC"/>
    <w:rsid w:val="00937AA2"/>
    <w:rsid w:val="009400BA"/>
    <w:rsid w:val="00941DE5"/>
    <w:rsid w:val="00944EE2"/>
    <w:rsid w:val="009468BB"/>
    <w:rsid w:val="00962F4A"/>
    <w:rsid w:val="0096319F"/>
    <w:rsid w:val="00966987"/>
    <w:rsid w:val="00966FB8"/>
    <w:rsid w:val="00971D8D"/>
    <w:rsid w:val="009779EF"/>
    <w:rsid w:val="009812A9"/>
    <w:rsid w:val="00985755"/>
    <w:rsid w:val="00991D6F"/>
    <w:rsid w:val="00992AE3"/>
    <w:rsid w:val="009A43CE"/>
    <w:rsid w:val="009B3017"/>
    <w:rsid w:val="009B376C"/>
    <w:rsid w:val="009B6725"/>
    <w:rsid w:val="009B7B30"/>
    <w:rsid w:val="009C10F8"/>
    <w:rsid w:val="009C42A8"/>
    <w:rsid w:val="00A24CF1"/>
    <w:rsid w:val="00A30CD0"/>
    <w:rsid w:val="00A35387"/>
    <w:rsid w:val="00A456B7"/>
    <w:rsid w:val="00A46588"/>
    <w:rsid w:val="00A55861"/>
    <w:rsid w:val="00A56918"/>
    <w:rsid w:val="00A63974"/>
    <w:rsid w:val="00A64981"/>
    <w:rsid w:val="00A72A98"/>
    <w:rsid w:val="00A8164F"/>
    <w:rsid w:val="00A81C6C"/>
    <w:rsid w:val="00AA1C50"/>
    <w:rsid w:val="00AA4809"/>
    <w:rsid w:val="00AC33F8"/>
    <w:rsid w:val="00AC4B00"/>
    <w:rsid w:val="00AC533B"/>
    <w:rsid w:val="00AD65E6"/>
    <w:rsid w:val="00AE6B91"/>
    <w:rsid w:val="00AF3EF3"/>
    <w:rsid w:val="00AF5DE9"/>
    <w:rsid w:val="00B16335"/>
    <w:rsid w:val="00B2180B"/>
    <w:rsid w:val="00B21B1D"/>
    <w:rsid w:val="00B22E69"/>
    <w:rsid w:val="00B31CE7"/>
    <w:rsid w:val="00B400EE"/>
    <w:rsid w:val="00B41461"/>
    <w:rsid w:val="00B42744"/>
    <w:rsid w:val="00B62839"/>
    <w:rsid w:val="00B661AA"/>
    <w:rsid w:val="00B67FB3"/>
    <w:rsid w:val="00B70A3A"/>
    <w:rsid w:val="00B81616"/>
    <w:rsid w:val="00B84931"/>
    <w:rsid w:val="00B85E98"/>
    <w:rsid w:val="00B930FD"/>
    <w:rsid w:val="00BA0FAF"/>
    <w:rsid w:val="00BA12FE"/>
    <w:rsid w:val="00BA5F8F"/>
    <w:rsid w:val="00BB311D"/>
    <w:rsid w:val="00BB3763"/>
    <w:rsid w:val="00BD0D4D"/>
    <w:rsid w:val="00BD3FB8"/>
    <w:rsid w:val="00BF0E8D"/>
    <w:rsid w:val="00BF41BD"/>
    <w:rsid w:val="00C13664"/>
    <w:rsid w:val="00C2284A"/>
    <w:rsid w:val="00C23D14"/>
    <w:rsid w:val="00C24366"/>
    <w:rsid w:val="00C340E1"/>
    <w:rsid w:val="00C37268"/>
    <w:rsid w:val="00C521AB"/>
    <w:rsid w:val="00C54D54"/>
    <w:rsid w:val="00C5530F"/>
    <w:rsid w:val="00C73633"/>
    <w:rsid w:val="00C8252F"/>
    <w:rsid w:val="00C83C14"/>
    <w:rsid w:val="00C9372D"/>
    <w:rsid w:val="00CA78AB"/>
    <w:rsid w:val="00CB53D7"/>
    <w:rsid w:val="00CC18A1"/>
    <w:rsid w:val="00CC367A"/>
    <w:rsid w:val="00CC740A"/>
    <w:rsid w:val="00CF43D0"/>
    <w:rsid w:val="00CF4F73"/>
    <w:rsid w:val="00CF6323"/>
    <w:rsid w:val="00CF7AE3"/>
    <w:rsid w:val="00D02919"/>
    <w:rsid w:val="00D0353F"/>
    <w:rsid w:val="00D07390"/>
    <w:rsid w:val="00D26119"/>
    <w:rsid w:val="00D4230C"/>
    <w:rsid w:val="00D60857"/>
    <w:rsid w:val="00D60DA2"/>
    <w:rsid w:val="00D62085"/>
    <w:rsid w:val="00D64511"/>
    <w:rsid w:val="00D83A1C"/>
    <w:rsid w:val="00D85257"/>
    <w:rsid w:val="00D8767E"/>
    <w:rsid w:val="00D95F8A"/>
    <w:rsid w:val="00DA3CBD"/>
    <w:rsid w:val="00DB2ADC"/>
    <w:rsid w:val="00DB385B"/>
    <w:rsid w:val="00DB784C"/>
    <w:rsid w:val="00DC1F38"/>
    <w:rsid w:val="00DE3861"/>
    <w:rsid w:val="00DE5483"/>
    <w:rsid w:val="00DE5516"/>
    <w:rsid w:val="00DF6AEB"/>
    <w:rsid w:val="00E10FC3"/>
    <w:rsid w:val="00E12409"/>
    <w:rsid w:val="00E224D5"/>
    <w:rsid w:val="00E3140C"/>
    <w:rsid w:val="00E36793"/>
    <w:rsid w:val="00E43450"/>
    <w:rsid w:val="00E663DA"/>
    <w:rsid w:val="00E66DFA"/>
    <w:rsid w:val="00E80B43"/>
    <w:rsid w:val="00E818D0"/>
    <w:rsid w:val="00E853C3"/>
    <w:rsid w:val="00EB733D"/>
    <w:rsid w:val="00EE3C3C"/>
    <w:rsid w:val="00EF648C"/>
    <w:rsid w:val="00F018B2"/>
    <w:rsid w:val="00F072BE"/>
    <w:rsid w:val="00F13DD7"/>
    <w:rsid w:val="00F306D8"/>
    <w:rsid w:val="00F30773"/>
    <w:rsid w:val="00F30F87"/>
    <w:rsid w:val="00F358CE"/>
    <w:rsid w:val="00F51202"/>
    <w:rsid w:val="00F639B6"/>
    <w:rsid w:val="00F6792E"/>
    <w:rsid w:val="00F7202E"/>
    <w:rsid w:val="00F75A2C"/>
    <w:rsid w:val="00F75B5F"/>
    <w:rsid w:val="00F812BA"/>
    <w:rsid w:val="00F84CD0"/>
    <w:rsid w:val="00F8533F"/>
    <w:rsid w:val="00F91ECF"/>
    <w:rsid w:val="00FA32EC"/>
    <w:rsid w:val="00FA7AE0"/>
    <w:rsid w:val="00FB1572"/>
    <w:rsid w:val="00FF1B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D048E"/>
  <w15:docId w15:val="{78CFF07E-B106-4E42-B971-2AD3C093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721C2B"/>
    <w:pPr>
      <w:keepNext/>
      <w:keepLines/>
      <w:spacing w:before="240"/>
      <w:outlineLvl w:val="0"/>
    </w:pPr>
    <w:rPr>
      <w:rFonts w:eastAsia="Times New Roman" w:cs="Times New Roman"/>
      <w:bCs/>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customStyle="1" w:styleId="Teksts2">
    <w:name w:val="Teksts2"/>
    <w:basedOn w:val="Normal"/>
    <w:rsid w:val="008468EC"/>
    <w:rPr>
      <w:rFonts w:eastAsia="Times New Roman" w:cs="Times New Roman"/>
      <w:szCs w:val="20"/>
      <w:lang w:val="en-US" w:eastAsia="en-US"/>
    </w:rPr>
  </w:style>
  <w:style w:type="paragraph" w:styleId="CommentText">
    <w:name w:val="annotation text"/>
    <w:basedOn w:val="Normal"/>
    <w:link w:val="CommentTextChar"/>
    <w:uiPriority w:val="99"/>
    <w:unhideWhenUsed/>
    <w:rsid w:val="008468EC"/>
    <w:rPr>
      <w:rFonts w:eastAsia="Times New Roman" w:cs="Times New Roman"/>
      <w:sz w:val="20"/>
      <w:szCs w:val="20"/>
    </w:rPr>
  </w:style>
  <w:style w:type="character" w:customStyle="1" w:styleId="CommentTextChar">
    <w:name w:val="Comment Text Char"/>
    <w:basedOn w:val="DefaultParagraphFont"/>
    <w:link w:val="CommentText"/>
    <w:uiPriority w:val="99"/>
    <w:rsid w:val="008468EC"/>
    <w:rPr>
      <w:rFonts w:ascii="Times New Roman" w:eastAsia="Times New Roman" w:hAnsi="Times New Roman" w:cs="Times New Roman"/>
      <w:sz w:val="20"/>
      <w:szCs w:val="20"/>
    </w:rPr>
  </w:style>
  <w:style w:type="paragraph" w:styleId="TOC2">
    <w:name w:val="toc 2"/>
    <w:basedOn w:val="Normal"/>
    <w:next w:val="Normal"/>
    <w:autoRedefine/>
    <w:uiPriority w:val="39"/>
    <w:unhideWhenUsed/>
    <w:rsid w:val="008468EC"/>
    <w:rPr>
      <w:rFonts w:eastAsia="Times New Roman" w:cs="Times New Roman"/>
    </w:rPr>
  </w:style>
  <w:style w:type="paragraph" w:customStyle="1" w:styleId="TekstsN1">
    <w:name w:val="TekstsN1"/>
    <w:basedOn w:val="Normal"/>
    <w:autoRedefine/>
    <w:uiPriority w:val="99"/>
    <w:rsid w:val="008468EC"/>
    <w:pPr>
      <w:numPr>
        <w:numId w:val="8"/>
      </w:numPr>
      <w:spacing w:before="240"/>
      <w:ind w:left="0"/>
      <w:jc w:val="both"/>
      <w:outlineLvl w:val="0"/>
    </w:pPr>
    <w:rPr>
      <w:rFonts w:eastAsia="Times New Roman" w:cs="Times New Roman"/>
      <w:szCs w:val="20"/>
      <w:lang w:eastAsia="en-US"/>
    </w:rPr>
  </w:style>
  <w:style w:type="paragraph" w:customStyle="1" w:styleId="TekstsN2">
    <w:name w:val="TekstsN2"/>
    <w:basedOn w:val="Normal"/>
    <w:autoRedefine/>
    <w:uiPriority w:val="99"/>
    <w:rsid w:val="008468EC"/>
    <w:pPr>
      <w:numPr>
        <w:ilvl w:val="1"/>
        <w:numId w:val="8"/>
      </w:numPr>
      <w:jc w:val="both"/>
      <w:outlineLvl w:val="0"/>
    </w:pPr>
    <w:rPr>
      <w:rFonts w:eastAsia="Times New Roman" w:cs="Times New Roman"/>
      <w:szCs w:val="20"/>
      <w:lang w:eastAsia="en-US"/>
    </w:rPr>
  </w:style>
  <w:style w:type="paragraph" w:customStyle="1" w:styleId="TekstsN3">
    <w:name w:val="TekstsN3"/>
    <w:basedOn w:val="Normal"/>
    <w:autoRedefine/>
    <w:uiPriority w:val="99"/>
    <w:rsid w:val="008468EC"/>
    <w:pPr>
      <w:keepNext/>
      <w:keepLines/>
      <w:numPr>
        <w:ilvl w:val="2"/>
        <w:numId w:val="8"/>
      </w:numPr>
      <w:jc w:val="both"/>
      <w:outlineLvl w:val="2"/>
    </w:pPr>
    <w:rPr>
      <w:rFonts w:eastAsia="Times New Roman" w:cs="Times New Roman"/>
      <w:szCs w:val="20"/>
      <w:lang w:eastAsia="en-US"/>
    </w:rPr>
  </w:style>
  <w:style w:type="paragraph" w:customStyle="1" w:styleId="TekstsN4">
    <w:name w:val="TekstsN4"/>
    <w:basedOn w:val="Normal"/>
    <w:autoRedefine/>
    <w:uiPriority w:val="99"/>
    <w:rsid w:val="008468EC"/>
    <w:pPr>
      <w:keepNext/>
      <w:keepLines/>
      <w:numPr>
        <w:ilvl w:val="3"/>
        <w:numId w:val="8"/>
      </w:numPr>
      <w:ind w:left="0" w:firstLine="0"/>
      <w:jc w:val="both"/>
      <w:outlineLvl w:val="3"/>
    </w:pPr>
    <w:rPr>
      <w:rFonts w:eastAsia="Times New Roman" w:cs="Times New Roman"/>
      <w:szCs w:val="20"/>
      <w:lang w:eastAsia="en-US"/>
    </w:rPr>
  </w:style>
  <w:style w:type="paragraph" w:styleId="FootnoteText">
    <w:name w:val="footnote text"/>
    <w:basedOn w:val="Normal"/>
    <w:link w:val="FootnoteTextChar"/>
    <w:uiPriority w:val="99"/>
    <w:unhideWhenUsed/>
    <w:rsid w:val="00392254"/>
    <w:rPr>
      <w:rFonts w:eastAsia="Times New Roman" w:cs="Times New Roman"/>
      <w:sz w:val="20"/>
      <w:szCs w:val="20"/>
    </w:rPr>
  </w:style>
  <w:style w:type="character" w:customStyle="1" w:styleId="FootnoteTextChar">
    <w:name w:val="Footnote Text Char"/>
    <w:basedOn w:val="DefaultParagraphFont"/>
    <w:link w:val="FootnoteText"/>
    <w:uiPriority w:val="99"/>
    <w:rsid w:val="0039225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92254"/>
    <w:rPr>
      <w:vertAlign w:val="superscript"/>
    </w:rPr>
  </w:style>
  <w:style w:type="paragraph" w:styleId="Revision">
    <w:name w:val="Revision"/>
    <w:hidden/>
    <w:uiPriority w:val="99"/>
    <w:semiHidden/>
    <w:rsid w:val="00F072BE"/>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033388"/>
    <w:rPr>
      <w:sz w:val="16"/>
      <w:szCs w:val="16"/>
    </w:rPr>
  </w:style>
  <w:style w:type="paragraph" w:styleId="CommentSubject">
    <w:name w:val="annotation subject"/>
    <w:basedOn w:val="CommentText"/>
    <w:next w:val="CommentText"/>
    <w:link w:val="CommentSubjectChar"/>
    <w:uiPriority w:val="99"/>
    <w:semiHidden/>
    <w:unhideWhenUsed/>
    <w:rsid w:val="00033388"/>
    <w:rPr>
      <w:rFonts w:eastAsiaTheme="minorEastAsia" w:cstheme="minorBidi"/>
      <w:b/>
      <w:bCs/>
    </w:rPr>
  </w:style>
  <w:style w:type="character" w:customStyle="1" w:styleId="CommentSubjectChar">
    <w:name w:val="Comment Subject Char"/>
    <w:basedOn w:val="CommentTextChar"/>
    <w:link w:val="CommentSubject"/>
    <w:uiPriority w:val="99"/>
    <w:semiHidden/>
    <w:rsid w:val="00033388"/>
    <w:rPr>
      <w:rFonts w:ascii="Times New Roman" w:eastAsia="Times New Roman" w:hAnsi="Times New Roman" w:cs="Times New Roman"/>
      <w:b/>
      <w:bCs/>
      <w:sz w:val="20"/>
      <w:szCs w:val="20"/>
    </w:rPr>
  </w:style>
  <w:style w:type="paragraph" w:styleId="BodyText">
    <w:name w:val="Body Text"/>
    <w:basedOn w:val="Normal"/>
    <w:link w:val="BodyTextChar"/>
    <w:rsid w:val="00C24366"/>
    <w:pPr>
      <w:spacing w:after="120"/>
      <w:jc w:val="both"/>
    </w:pPr>
    <w:rPr>
      <w:rFonts w:eastAsia="Times New Roman" w:cs="Times New Roman"/>
      <w:szCs w:val="20"/>
      <w:lang w:eastAsia="en-US"/>
    </w:rPr>
  </w:style>
  <w:style w:type="character" w:customStyle="1" w:styleId="BodyTextChar">
    <w:name w:val="Body Text Char"/>
    <w:basedOn w:val="DefaultParagraphFont"/>
    <w:link w:val="BodyText"/>
    <w:rsid w:val="00C24366"/>
    <w:rPr>
      <w:rFonts w:ascii="Times New Roman" w:eastAsia="Times New Roman" w:hAnsi="Times New Roman" w:cs="Times New Roman"/>
      <w:sz w:val="24"/>
      <w:szCs w:val="20"/>
      <w:lang w:eastAsia="en-US"/>
    </w:rPr>
  </w:style>
  <w:style w:type="character" w:styleId="Hyperlink">
    <w:name w:val="Hyperlink"/>
    <w:basedOn w:val="DefaultParagraphFont"/>
    <w:uiPriority w:val="99"/>
    <w:unhideWhenUsed/>
    <w:rsid w:val="000D545A"/>
    <w:rPr>
      <w:color w:val="0000FF" w:themeColor="hyperlink"/>
      <w:u w:val="single"/>
    </w:rPr>
  </w:style>
  <w:style w:type="character" w:styleId="UnresolvedMention">
    <w:name w:val="Unresolved Mention"/>
    <w:basedOn w:val="DefaultParagraphFont"/>
    <w:uiPriority w:val="99"/>
    <w:semiHidden/>
    <w:unhideWhenUsed/>
    <w:rsid w:val="000D5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2953-ieguldijumu-parvaldes-sabiedribu-likums" TargetMode="External"/><Relationship Id="rId13" Type="http://schemas.openxmlformats.org/officeDocument/2006/relationships/hyperlink" Target="https://m.likumi.lv/ta/id/35705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kumi.lv/ta/id/52953-ieguldijumu-parvaldes-sabiedribu-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ikumi.lv/ta/id/317555"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2953-ieguldijumu-parvaldes-sabiedribu-likums" TargetMode="External"/><Relationship Id="rId5" Type="http://schemas.openxmlformats.org/officeDocument/2006/relationships/webSettings" Target="webSettings.xml"/><Relationship Id="rId15" Type="http://schemas.openxmlformats.org/officeDocument/2006/relationships/hyperlink" Target="https://m.likumi.lv/ta/id/357053" TargetMode="External"/><Relationship Id="rId10" Type="http://schemas.openxmlformats.org/officeDocument/2006/relationships/hyperlink" Target="https://likumi.lv/ta/id/52953-ieguldijumu-parvaldes-sabiedribu-liku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52953-ieguldijumu-parvaldes-sabiedribu-likums" TargetMode="External"/><Relationship Id="rId14" Type="http://schemas.openxmlformats.org/officeDocument/2006/relationships/hyperlink" Target="https://m.likumi.lv/ta/id/35705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8A71C6112D4CB79C0C22B2A829A605"/>
        <w:category>
          <w:name w:val="Vispārīgi"/>
          <w:gallery w:val="placeholder"/>
        </w:category>
        <w:types>
          <w:type w:val="bbPlcHdr"/>
        </w:types>
        <w:behaviors>
          <w:behavior w:val="content"/>
        </w:behaviors>
        <w:guid w:val="{56F77901-511F-4E60-B57F-DDB32D2AEEBB}"/>
      </w:docPartPr>
      <w:docPartBody>
        <w:p w:rsidR="001E28B5" w:rsidRDefault="009D115A" w:rsidP="009D115A">
          <w:pPr>
            <w:pStyle w:val="C68A71C6112D4CB79C0C22B2A829A605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163A429B1772465FB3463D39D5FBFAA5"/>
        <w:category>
          <w:name w:val="Vispārīgi"/>
          <w:gallery w:val="placeholder"/>
        </w:category>
        <w:types>
          <w:type w:val="bbPlcHdr"/>
        </w:types>
        <w:behaviors>
          <w:behavior w:val="content"/>
        </w:behaviors>
        <w:guid w:val="{703023B0-3B51-42AC-9EBB-465DEE7B7C98}"/>
      </w:docPartPr>
      <w:docPartBody>
        <w:p w:rsidR="001E28B5" w:rsidRDefault="009D115A" w:rsidP="009D115A">
          <w:pPr>
            <w:pStyle w:val="163A429B1772465FB3463D39D5FBFAA52"/>
          </w:pPr>
          <w:r w:rsidRPr="00723141">
            <w:rPr>
              <w:color w:val="808080" w:themeColor="background1" w:themeShade="80"/>
            </w:rPr>
            <w:t>[Datums]</w:t>
          </w:r>
        </w:p>
      </w:docPartBody>
    </w:docPart>
    <w:docPart>
      <w:docPartPr>
        <w:name w:val="1788CEC273D345FCAE92B3C1C1523F43"/>
        <w:category>
          <w:name w:val="Vispārīgi"/>
          <w:gallery w:val="placeholder"/>
        </w:category>
        <w:types>
          <w:type w:val="bbPlcHdr"/>
        </w:types>
        <w:behaviors>
          <w:behavior w:val="content"/>
        </w:behaviors>
        <w:guid w:val="{647752E5-104B-4095-B7DA-1BF531AEF759}"/>
      </w:docPartPr>
      <w:docPartBody>
        <w:p w:rsidR="001E28B5" w:rsidRDefault="009D115A">
          <w:pPr>
            <w:pStyle w:val="1788CEC273D345FCAE92B3C1C1523F43"/>
          </w:pPr>
          <w:r>
            <w:t xml:space="preserve">Noteikumi </w:t>
          </w:r>
        </w:p>
      </w:docPartBody>
    </w:docPart>
    <w:docPart>
      <w:docPartPr>
        <w:name w:val="CD91E91B513141708AC3C78F34F63E53"/>
        <w:category>
          <w:name w:val="Vispārīgi"/>
          <w:gallery w:val="placeholder"/>
        </w:category>
        <w:types>
          <w:type w:val="bbPlcHdr"/>
        </w:types>
        <w:behaviors>
          <w:behavior w:val="content"/>
        </w:behaviors>
        <w:guid w:val="{56E532FC-1BD5-464E-BE92-278D8D4B7BE2}"/>
      </w:docPartPr>
      <w:docPartBody>
        <w:p w:rsidR="001E28B5" w:rsidRDefault="009D115A">
          <w:pPr>
            <w:pStyle w:val="CD91E91B513141708AC3C78F34F63E53"/>
          </w:pPr>
          <w:r>
            <w:t xml:space="preserve">Nr. </w:t>
          </w:r>
        </w:p>
      </w:docPartBody>
    </w:docPart>
    <w:docPart>
      <w:docPartPr>
        <w:name w:val="62CABA47094146D8B3BD76EBBF9014BF"/>
        <w:category>
          <w:name w:val="Vispārīgi"/>
          <w:gallery w:val="placeholder"/>
        </w:category>
        <w:types>
          <w:type w:val="bbPlcHdr"/>
        </w:types>
        <w:behaviors>
          <w:behavior w:val="content"/>
        </w:behaviors>
        <w:guid w:val="{5E7B2431-87E4-4955-B2F0-45B5C0D0B9D4}"/>
      </w:docPartPr>
      <w:docPartBody>
        <w:p w:rsidR="001E28B5" w:rsidRDefault="009D115A" w:rsidP="009D115A">
          <w:pPr>
            <w:pStyle w:val="62CABA47094146D8B3BD76EBBF9014BF2"/>
          </w:pPr>
          <w:r w:rsidRPr="00723141">
            <w:rPr>
              <w:color w:val="808080" w:themeColor="background1" w:themeShade="80"/>
            </w:rPr>
            <w:t>[____]</w:t>
          </w:r>
        </w:p>
      </w:docPartBody>
    </w:docPart>
    <w:docPart>
      <w:docPartPr>
        <w:name w:val="01A55451143344F7A11073D6412205F4"/>
        <w:category>
          <w:name w:val="Vispārīgi"/>
          <w:gallery w:val="placeholder"/>
        </w:category>
        <w:types>
          <w:type w:val="bbPlcHdr"/>
        </w:types>
        <w:behaviors>
          <w:behavior w:val="content"/>
        </w:behaviors>
        <w:guid w:val="{E0928F14-81E7-4D87-9624-B49D8E3E5C5E}"/>
      </w:docPartPr>
      <w:docPartBody>
        <w:p w:rsidR="001E28B5" w:rsidRDefault="009D115A" w:rsidP="009D115A">
          <w:pPr>
            <w:pStyle w:val="01A55451143344F7A11073D6412205F42"/>
          </w:pPr>
          <w:r>
            <w:rPr>
              <w:rFonts w:cs="Times New Roman"/>
              <w:szCs w:val="24"/>
            </w:rPr>
            <w:t>Rīgā</w:t>
          </w:r>
        </w:p>
      </w:docPartBody>
    </w:docPart>
    <w:docPart>
      <w:docPartPr>
        <w:name w:val="6BFFCCAF0EAA47D28342B4C04DD6F69C"/>
        <w:category>
          <w:name w:val="Vispārīgi"/>
          <w:gallery w:val="placeholder"/>
        </w:category>
        <w:types>
          <w:type w:val="bbPlcHdr"/>
        </w:types>
        <w:behaviors>
          <w:behavior w:val="content"/>
        </w:behaviors>
        <w:guid w:val="{C4656B81-21D1-4166-9708-AB4127AF53B2}"/>
      </w:docPartPr>
      <w:docPartBody>
        <w:p w:rsidR="001E28B5" w:rsidRDefault="000C1EAC">
          <w:pPr>
            <w:pStyle w:val="6BFFCCAF0EAA47D28342B4C04DD6F69C"/>
          </w:pPr>
          <w:r w:rsidRPr="006C06FD">
            <w:rPr>
              <w:rStyle w:val="PlaceholderText"/>
              <w:b/>
              <w:szCs w:val="24"/>
            </w:rPr>
            <w:t>[Nosaukums]</w:t>
          </w:r>
        </w:p>
      </w:docPartBody>
    </w:docPart>
    <w:docPart>
      <w:docPartPr>
        <w:name w:val="25E79D3B59F24084876330F1E4F5A18B"/>
        <w:category>
          <w:name w:val="Vispārīgi"/>
          <w:gallery w:val="placeholder"/>
        </w:category>
        <w:types>
          <w:type w:val="bbPlcHdr"/>
        </w:types>
        <w:behaviors>
          <w:behavior w:val="content"/>
        </w:behaviors>
        <w:guid w:val="{F48C0EF3-58A9-49A7-B64F-17B26F746A5D}"/>
      </w:docPartPr>
      <w:docPartBody>
        <w:p w:rsidR="001E28B5" w:rsidRDefault="009D115A" w:rsidP="009D115A">
          <w:pPr>
            <w:pStyle w:val="25E79D3B59F24084876330F1E4F5A18B2"/>
          </w:pPr>
          <w:r w:rsidRPr="0080294D">
            <w:rPr>
              <w:b/>
              <w:bCs/>
              <w:sz w:val="20"/>
              <w:szCs w:val="20"/>
            </w:rPr>
            <w:t>ŠIS DOKUMENTS IR ELEKTRONISKI PARAKSTĪTS AR DROŠU ELEKTRONISKO PARAKSTU UN SATUR LAIKA ZĪMOGU</w:t>
          </w:r>
        </w:p>
      </w:docPartBody>
    </w:docPart>
    <w:docPart>
      <w:docPartPr>
        <w:name w:val="8A9AE43BCDBB4C74895FC9F39BB0FF78"/>
        <w:category>
          <w:name w:val="Vispārīgi"/>
          <w:gallery w:val="placeholder"/>
        </w:category>
        <w:types>
          <w:type w:val="bbPlcHdr"/>
        </w:types>
        <w:behaviors>
          <w:behavior w:val="content"/>
        </w:behaviors>
        <w:guid w:val="{3D1395E3-1D19-4174-B280-E0B384D68E0B}"/>
      </w:docPartPr>
      <w:docPartBody>
        <w:p w:rsidR="001E28B5" w:rsidRDefault="000C1EAC">
          <w:pPr>
            <w:pStyle w:val="8A9AE43BCDBB4C74895FC9F39BB0FF78"/>
          </w:pPr>
          <w:r>
            <w:rPr>
              <w:rFonts w:ascii="Times New Roman" w:hAnsi="Times New Roman" w:cs="Times New Roman"/>
              <w:sz w:val="24"/>
              <w:szCs w:val="24"/>
            </w:rPr>
            <w:t>{amats}</w:t>
          </w:r>
        </w:p>
      </w:docPartBody>
    </w:docPart>
    <w:docPart>
      <w:docPartPr>
        <w:name w:val="50D55724D5D14379B68126CEB8B2CF6F"/>
        <w:category>
          <w:name w:val="Vispārīgi"/>
          <w:gallery w:val="placeholder"/>
        </w:category>
        <w:types>
          <w:type w:val="bbPlcHdr"/>
        </w:types>
        <w:behaviors>
          <w:behavior w:val="content"/>
        </w:behaviors>
        <w:guid w:val="{8524E39E-406B-426C-B475-75B1B185E2A2}"/>
      </w:docPartPr>
      <w:docPartBody>
        <w:p w:rsidR="001E28B5" w:rsidRDefault="000C1EAC">
          <w:pPr>
            <w:pStyle w:val="50D55724D5D14379B68126CEB8B2CF6F"/>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52448"/>
    <w:multiLevelType w:val="multilevel"/>
    <w:tmpl w:val="1048E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0CC1A91"/>
    <w:multiLevelType w:val="multilevel"/>
    <w:tmpl w:val="AD007C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0662837">
    <w:abstractNumId w:val="0"/>
  </w:num>
  <w:num w:numId="2" w16cid:durableId="100193095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EAC"/>
    <w:rsid w:val="0001464D"/>
    <w:rsid w:val="000C1EAC"/>
    <w:rsid w:val="000D10A7"/>
    <w:rsid w:val="001C2BA1"/>
    <w:rsid w:val="001E28B5"/>
    <w:rsid w:val="002242C4"/>
    <w:rsid w:val="002A41E8"/>
    <w:rsid w:val="003A5158"/>
    <w:rsid w:val="004C6162"/>
    <w:rsid w:val="004E3FF2"/>
    <w:rsid w:val="00547491"/>
    <w:rsid w:val="00593B2F"/>
    <w:rsid w:val="005D5782"/>
    <w:rsid w:val="00666937"/>
    <w:rsid w:val="006936C5"/>
    <w:rsid w:val="006A472C"/>
    <w:rsid w:val="0078185C"/>
    <w:rsid w:val="007F2846"/>
    <w:rsid w:val="00826EB0"/>
    <w:rsid w:val="00923C58"/>
    <w:rsid w:val="009770A3"/>
    <w:rsid w:val="009812A9"/>
    <w:rsid w:val="009C6005"/>
    <w:rsid w:val="009D115A"/>
    <w:rsid w:val="00A8164F"/>
    <w:rsid w:val="00AA0970"/>
    <w:rsid w:val="00B2180B"/>
    <w:rsid w:val="00B34E9C"/>
    <w:rsid w:val="00BA0FAF"/>
    <w:rsid w:val="00D36F5F"/>
    <w:rsid w:val="00D71474"/>
    <w:rsid w:val="00E62CE0"/>
    <w:rsid w:val="00E66DFA"/>
    <w:rsid w:val="00F66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88CEC273D345FCAE92B3C1C1523F43">
    <w:name w:val="1788CEC273D345FCAE92B3C1C1523F43"/>
  </w:style>
  <w:style w:type="paragraph" w:customStyle="1" w:styleId="CD91E91B513141708AC3C78F34F63E53">
    <w:name w:val="CD91E91B513141708AC3C78F34F63E53"/>
  </w:style>
  <w:style w:type="character" w:styleId="PlaceholderText">
    <w:name w:val="Placeholder Text"/>
    <w:basedOn w:val="DefaultParagraphFont"/>
    <w:uiPriority w:val="99"/>
    <w:semiHidden/>
    <w:rsid w:val="009D115A"/>
    <w:rPr>
      <w:color w:val="808080"/>
    </w:rPr>
  </w:style>
  <w:style w:type="paragraph" w:customStyle="1" w:styleId="6BFFCCAF0EAA47D28342B4C04DD6F69C">
    <w:name w:val="6BFFCCAF0EAA47D28342B4C04DD6F69C"/>
  </w:style>
  <w:style w:type="paragraph" w:customStyle="1" w:styleId="8A9AE43BCDBB4C74895FC9F39BB0FF78">
    <w:name w:val="8A9AE43BCDBB4C74895FC9F39BB0FF78"/>
  </w:style>
  <w:style w:type="paragraph" w:customStyle="1" w:styleId="50D55724D5D14379B68126CEB8B2CF6F">
    <w:name w:val="50D55724D5D14379B68126CEB8B2CF6F"/>
  </w:style>
  <w:style w:type="paragraph" w:customStyle="1" w:styleId="C68A71C6112D4CB79C0C22B2A829A6052">
    <w:name w:val="C68A71C6112D4CB79C0C22B2A829A6052"/>
    <w:rsid w:val="009D115A"/>
    <w:pPr>
      <w:spacing w:after="0" w:line="240" w:lineRule="auto"/>
    </w:pPr>
    <w:rPr>
      <w:rFonts w:ascii="Times New Roman" w:hAnsi="Times New Roman"/>
      <w:sz w:val="24"/>
    </w:rPr>
  </w:style>
  <w:style w:type="paragraph" w:customStyle="1" w:styleId="163A429B1772465FB3463D39D5FBFAA52">
    <w:name w:val="163A429B1772465FB3463D39D5FBFAA52"/>
    <w:rsid w:val="009D115A"/>
    <w:pPr>
      <w:spacing w:after="0" w:line="240" w:lineRule="auto"/>
    </w:pPr>
    <w:rPr>
      <w:rFonts w:ascii="Times New Roman" w:hAnsi="Times New Roman"/>
      <w:sz w:val="24"/>
    </w:rPr>
  </w:style>
  <w:style w:type="paragraph" w:customStyle="1" w:styleId="62CABA47094146D8B3BD76EBBF9014BF2">
    <w:name w:val="62CABA47094146D8B3BD76EBBF9014BF2"/>
    <w:rsid w:val="009D115A"/>
    <w:pPr>
      <w:spacing w:after="0" w:line="240" w:lineRule="auto"/>
    </w:pPr>
    <w:rPr>
      <w:rFonts w:ascii="Times New Roman" w:hAnsi="Times New Roman"/>
      <w:sz w:val="24"/>
    </w:rPr>
  </w:style>
  <w:style w:type="paragraph" w:customStyle="1" w:styleId="01A55451143344F7A11073D6412205F42">
    <w:name w:val="01A55451143344F7A11073D6412205F42"/>
    <w:rsid w:val="009D115A"/>
    <w:pPr>
      <w:spacing w:after="0" w:line="240" w:lineRule="auto"/>
    </w:pPr>
    <w:rPr>
      <w:rFonts w:ascii="Times New Roman" w:hAnsi="Times New Roman"/>
      <w:sz w:val="24"/>
    </w:rPr>
  </w:style>
  <w:style w:type="paragraph" w:customStyle="1" w:styleId="25E79D3B59F24084876330F1E4F5A18B2">
    <w:name w:val="25E79D3B59F24084876330F1E4F5A18B2"/>
    <w:rsid w:val="009D115A"/>
    <w:pPr>
      <w:tabs>
        <w:tab w:val="num" w:pos="720"/>
      </w:tabs>
      <w:spacing w:before="240" w:after="0" w:line="240" w:lineRule="auto"/>
      <w:ind w:left="720" w:hanging="720"/>
      <w:jc w:val="both"/>
      <w:outlineLvl w:val="0"/>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5500</Words>
  <Characters>3136</Characters>
  <Application>Microsoft Office Word</Application>
  <DocSecurity>4</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Baiba Vēvere</dc:creator>
  <cp:lastModifiedBy>Ilze Grava</cp:lastModifiedBy>
  <cp:revision>2</cp:revision>
  <cp:lastPrinted>2010-12-20T19:45:00Z</cp:lastPrinted>
  <dcterms:created xsi:type="dcterms:W3CDTF">2025-10-29T15:18:00Z</dcterms:created>
  <dcterms:modified xsi:type="dcterms:W3CDTF">2025-10-29T15:18:00Z</dcterms:modified>
</cp:coreProperties>
</file>